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58DA" w14:textId="77777777" w:rsidR="00A539FC" w:rsidRDefault="00A539FC" w:rsidP="003F3CA4">
      <w:pPr>
        <w:jc w:val="center"/>
        <w:rPr>
          <w:rFonts w:cs="Arial"/>
          <w:b/>
          <w:sz w:val="32"/>
          <w:szCs w:val="32"/>
        </w:rPr>
      </w:pPr>
    </w:p>
    <w:p w14:paraId="2C3C7F5C" w14:textId="77777777" w:rsidR="00A539FC" w:rsidRDefault="00A539FC" w:rsidP="003F3CA4">
      <w:pPr>
        <w:jc w:val="center"/>
        <w:rPr>
          <w:rFonts w:cs="Arial"/>
          <w:b/>
          <w:sz w:val="32"/>
          <w:szCs w:val="32"/>
        </w:rPr>
      </w:pPr>
    </w:p>
    <w:p w14:paraId="726CACA2" w14:textId="5D855FF8" w:rsidR="00DE2B9D" w:rsidRDefault="00DE2B9D">
      <w:pPr>
        <w:rPr>
          <w:rFonts w:cs="Arial"/>
          <w:b/>
          <w:sz w:val="40"/>
          <w:szCs w:val="40"/>
        </w:rPr>
      </w:pPr>
    </w:p>
    <w:p w14:paraId="4E27A65B" w14:textId="77777777" w:rsidR="00116C2C" w:rsidRPr="00116C2C" w:rsidRDefault="00116C2C" w:rsidP="00116C2C">
      <w:pPr>
        <w:jc w:val="center"/>
        <w:rPr>
          <w:rFonts w:cs="Arial"/>
          <w:b/>
          <w:sz w:val="40"/>
          <w:szCs w:val="40"/>
        </w:rPr>
      </w:pPr>
    </w:p>
    <w:p w14:paraId="43DCE19E" w14:textId="77777777" w:rsidR="00DE2B9D" w:rsidRDefault="00DE2B9D" w:rsidP="00DE2B9D">
      <w:pPr>
        <w:rPr>
          <w:rFonts w:cs="Arial"/>
          <w:b/>
          <w:sz w:val="24"/>
          <w:szCs w:val="24"/>
        </w:rPr>
      </w:pPr>
    </w:p>
    <w:p w14:paraId="0BC85237" w14:textId="77777777" w:rsidR="00116C2C" w:rsidRDefault="00DE2B9D" w:rsidP="00DE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</w:rPr>
      </w:pPr>
      <w:r>
        <w:rPr>
          <w:rFonts w:cs="Arial"/>
          <w:b/>
          <w:sz w:val="24"/>
          <w:szCs w:val="24"/>
        </w:rPr>
        <w:t>Partie 1 – Le cas WOODBRASS.COM</w:t>
      </w:r>
    </w:p>
    <w:p w14:paraId="1F06C1AD" w14:textId="77777777" w:rsidR="005810AC" w:rsidRDefault="005810AC" w:rsidP="00116C2C">
      <w:pPr>
        <w:rPr>
          <w:rFonts w:ascii="Times New Roman" w:hAnsi="Times New Roman"/>
          <w:b/>
          <w:sz w:val="28"/>
          <w:szCs w:val="28"/>
        </w:rPr>
      </w:pPr>
    </w:p>
    <w:p w14:paraId="6140DE71" w14:textId="77777777" w:rsidR="00E828F4" w:rsidRPr="008B4A54" w:rsidRDefault="00FA4D8D">
      <w:pPr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 wp14:anchorId="67521F39" wp14:editId="5484CAE9">
            <wp:extent cx="1502016" cy="436605"/>
            <wp:effectExtent l="0" t="0" r="3175" b="1905"/>
            <wp:docPr id="1" name="il_fi" descr="http://blog.fairtilizer.com/wp-content/uploads/2010/06/woodbrass.com_cmyn-1024x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fairtilizer.com/wp-content/uploads/2010/06/woodbrass.com_cmyn-1024x3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220" cy="43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71AA" w14:textId="77777777" w:rsidR="00E828F4" w:rsidRPr="008B4A54" w:rsidRDefault="00E828F4">
      <w:pPr>
        <w:jc w:val="both"/>
        <w:rPr>
          <w:rFonts w:cs="Arial"/>
          <w:b/>
          <w:sz w:val="24"/>
          <w:szCs w:val="24"/>
        </w:rPr>
      </w:pPr>
    </w:p>
    <w:p w14:paraId="42EF4DB7" w14:textId="77777777" w:rsidR="00817253" w:rsidRPr="006D51A3" w:rsidRDefault="00E728E9" w:rsidP="00335E33">
      <w:pPr>
        <w:jc w:val="both"/>
        <w:rPr>
          <w:rFonts w:cs="Arial"/>
          <w:sz w:val="24"/>
          <w:szCs w:val="24"/>
        </w:rPr>
      </w:pPr>
      <w:r w:rsidRPr="008B4A54">
        <w:rPr>
          <w:rFonts w:cs="Arial"/>
          <w:sz w:val="24"/>
          <w:szCs w:val="24"/>
        </w:rPr>
        <w:t>En 1999</w:t>
      </w:r>
      <w:r w:rsidR="00C1776F">
        <w:rPr>
          <w:rFonts w:cs="Arial"/>
          <w:sz w:val="24"/>
          <w:szCs w:val="24"/>
        </w:rPr>
        <w:t>,</w:t>
      </w:r>
      <w:r w:rsidR="001B6DC6">
        <w:rPr>
          <w:rFonts w:cs="Arial"/>
          <w:sz w:val="24"/>
          <w:szCs w:val="24"/>
        </w:rPr>
        <w:t xml:space="preserve"> </w:t>
      </w:r>
      <w:r w:rsidR="00E36DB6">
        <w:rPr>
          <w:rFonts w:cs="Arial"/>
          <w:sz w:val="24"/>
          <w:szCs w:val="24"/>
        </w:rPr>
        <w:t>M.</w:t>
      </w:r>
      <w:r w:rsidRPr="008B4A54">
        <w:rPr>
          <w:rFonts w:cs="Arial"/>
          <w:sz w:val="24"/>
          <w:szCs w:val="24"/>
        </w:rPr>
        <w:t xml:space="preserve"> Chauvin</w:t>
      </w:r>
      <w:r w:rsidR="00C1776F">
        <w:rPr>
          <w:rFonts w:cs="Arial"/>
          <w:sz w:val="24"/>
          <w:szCs w:val="24"/>
        </w:rPr>
        <w:t xml:space="preserve"> implante à Paris </w:t>
      </w:r>
      <w:r w:rsidR="004118DD">
        <w:rPr>
          <w:rFonts w:cs="Arial"/>
          <w:sz w:val="24"/>
          <w:szCs w:val="24"/>
        </w:rPr>
        <w:t xml:space="preserve">un magasin </w:t>
      </w:r>
      <w:r w:rsidR="00C1776F">
        <w:rPr>
          <w:rFonts w:cs="Arial"/>
          <w:sz w:val="24"/>
          <w:szCs w:val="24"/>
        </w:rPr>
        <w:t>« </w:t>
      </w:r>
      <w:proofErr w:type="spellStart"/>
      <w:r w:rsidR="007D2DF5" w:rsidRPr="008B4A54">
        <w:rPr>
          <w:rFonts w:cs="Arial"/>
          <w:sz w:val="24"/>
          <w:szCs w:val="24"/>
        </w:rPr>
        <w:t>Woodwind</w:t>
      </w:r>
      <w:proofErr w:type="spellEnd"/>
      <w:r w:rsidR="005F030A">
        <w:rPr>
          <w:rFonts w:cs="Arial"/>
          <w:sz w:val="24"/>
          <w:szCs w:val="24"/>
        </w:rPr>
        <w:t xml:space="preserve"> and </w:t>
      </w:r>
      <w:proofErr w:type="spellStart"/>
      <w:r w:rsidR="005F030A">
        <w:rPr>
          <w:rFonts w:cs="Arial"/>
          <w:sz w:val="24"/>
          <w:szCs w:val="24"/>
        </w:rPr>
        <w:t>Brasswind</w:t>
      </w:r>
      <w:proofErr w:type="spellEnd"/>
      <w:r w:rsidR="00C1776F">
        <w:rPr>
          <w:rFonts w:cs="Arial"/>
          <w:sz w:val="24"/>
          <w:szCs w:val="24"/>
        </w:rPr>
        <w:t> »</w:t>
      </w:r>
      <w:r w:rsidR="005F030A">
        <w:rPr>
          <w:rFonts w:cs="Arial"/>
          <w:sz w:val="24"/>
          <w:szCs w:val="24"/>
        </w:rPr>
        <w:t>, spécialiste de</w:t>
      </w:r>
      <w:r w:rsidR="007D2DF5" w:rsidRPr="008B4A54">
        <w:rPr>
          <w:rFonts w:cs="Arial"/>
          <w:sz w:val="24"/>
          <w:szCs w:val="24"/>
        </w:rPr>
        <w:t xml:space="preserve"> la v</w:t>
      </w:r>
      <w:r w:rsidR="0006557B">
        <w:rPr>
          <w:rFonts w:cs="Arial"/>
          <w:sz w:val="24"/>
          <w:szCs w:val="24"/>
        </w:rPr>
        <w:t xml:space="preserve">ente d’instruments de musique. </w:t>
      </w:r>
      <w:r w:rsidR="004043C3">
        <w:rPr>
          <w:rFonts w:cs="Arial"/>
          <w:sz w:val="24"/>
          <w:szCs w:val="24"/>
        </w:rPr>
        <w:t>S</w:t>
      </w:r>
      <w:r w:rsidR="00C1776F">
        <w:rPr>
          <w:rFonts w:cs="Arial"/>
          <w:sz w:val="24"/>
          <w:szCs w:val="24"/>
        </w:rPr>
        <w:t xml:space="preserve">ous le nom de </w:t>
      </w:r>
      <w:r w:rsidR="00E36DB6">
        <w:rPr>
          <w:rFonts w:cs="Arial"/>
          <w:sz w:val="24"/>
          <w:szCs w:val="24"/>
        </w:rPr>
        <w:t>woodbrass.com</w:t>
      </w:r>
      <w:r w:rsidR="00C1776F">
        <w:rPr>
          <w:rFonts w:cs="Arial"/>
          <w:sz w:val="24"/>
          <w:szCs w:val="24"/>
        </w:rPr>
        <w:t xml:space="preserve">, </w:t>
      </w:r>
      <w:r w:rsidR="004043C3">
        <w:rPr>
          <w:rFonts w:cs="Arial"/>
          <w:sz w:val="24"/>
          <w:szCs w:val="24"/>
        </w:rPr>
        <w:t>l’enseigne</w:t>
      </w:r>
      <w:r w:rsidR="00C538F2">
        <w:rPr>
          <w:rFonts w:cs="Arial"/>
          <w:sz w:val="24"/>
          <w:szCs w:val="24"/>
        </w:rPr>
        <w:t xml:space="preserve"> évolue vers le multicanal avec la création de </w:t>
      </w:r>
      <w:r w:rsidR="00335E33">
        <w:rPr>
          <w:rFonts w:cs="Arial"/>
          <w:sz w:val="24"/>
          <w:szCs w:val="24"/>
        </w:rPr>
        <w:t>son site marchand</w:t>
      </w:r>
      <w:r w:rsidR="00D23981">
        <w:rPr>
          <w:rFonts w:cs="Arial"/>
          <w:sz w:val="24"/>
          <w:szCs w:val="24"/>
        </w:rPr>
        <w:t xml:space="preserve">. </w:t>
      </w:r>
      <w:r w:rsidR="004043C3">
        <w:rPr>
          <w:rFonts w:cs="Arial"/>
          <w:sz w:val="24"/>
          <w:szCs w:val="24"/>
        </w:rPr>
        <w:t>Numéro</w:t>
      </w:r>
      <w:r w:rsidR="001B6DC6">
        <w:rPr>
          <w:rFonts w:cs="Arial"/>
          <w:sz w:val="24"/>
          <w:szCs w:val="24"/>
        </w:rPr>
        <w:t xml:space="preserve"> </w:t>
      </w:r>
      <w:r w:rsidR="0069535E">
        <w:rPr>
          <w:rFonts w:cs="Arial"/>
          <w:sz w:val="24"/>
          <w:szCs w:val="24"/>
        </w:rPr>
        <w:t>un</w:t>
      </w:r>
      <w:r w:rsidR="004043C3" w:rsidRPr="006D51A3">
        <w:rPr>
          <w:rFonts w:cs="Arial"/>
          <w:sz w:val="24"/>
          <w:szCs w:val="24"/>
        </w:rPr>
        <w:t xml:space="preserve"> français et numéro </w:t>
      </w:r>
      <w:r w:rsidR="0069535E">
        <w:rPr>
          <w:rFonts w:cs="Arial"/>
          <w:sz w:val="24"/>
          <w:szCs w:val="24"/>
        </w:rPr>
        <w:t>dix</w:t>
      </w:r>
      <w:r w:rsidR="004043C3" w:rsidRPr="006D51A3">
        <w:rPr>
          <w:rFonts w:cs="Arial"/>
          <w:sz w:val="24"/>
          <w:szCs w:val="24"/>
        </w:rPr>
        <w:t xml:space="preserve"> mondial de la vente d’équipement musical</w:t>
      </w:r>
      <w:r w:rsidR="004043C3">
        <w:rPr>
          <w:rFonts w:cs="Arial"/>
          <w:sz w:val="24"/>
          <w:szCs w:val="24"/>
        </w:rPr>
        <w:t>, ell</w:t>
      </w:r>
      <w:r w:rsidR="00817253" w:rsidRPr="006D51A3">
        <w:rPr>
          <w:rFonts w:cs="Arial"/>
          <w:sz w:val="24"/>
          <w:szCs w:val="24"/>
        </w:rPr>
        <w:t xml:space="preserve">e réalise </w:t>
      </w:r>
      <w:r w:rsidR="00C1776F" w:rsidRPr="006D51A3">
        <w:rPr>
          <w:rFonts w:cs="Arial"/>
          <w:sz w:val="24"/>
          <w:szCs w:val="24"/>
        </w:rPr>
        <w:t xml:space="preserve">aujourd’hui </w:t>
      </w:r>
      <w:r w:rsidR="00D12AAD" w:rsidRPr="006D51A3">
        <w:rPr>
          <w:rFonts w:cs="Arial"/>
          <w:sz w:val="24"/>
          <w:szCs w:val="24"/>
        </w:rPr>
        <w:t>3</w:t>
      </w:r>
      <w:r w:rsidR="00817253" w:rsidRPr="006D51A3">
        <w:rPr>
          <w:rFonts w:cs="Arial"/>
          <w:sz w:val="24"/>
          <w:szCs w:val="24"/>
        </w:rPr>
        <w:t xml:space="preserve">0% de ses ventes en magasin et </w:t>
      </w:r>
      <w:r w:rsidR="00D12AAD" w:rsidRPr="006D51A3">
        <w:rPr>
          <w:rFonts w:cs="Arial"/>
          <w:sz w:val="24"/>
          <w:szCs w:val="24"/>
        </w:rPr>
        <w:t>7</w:t>
      </w:r>
      <w:r w:rsidR="00817253" w:rsidRPr="006D51A3">
        <w:rPr>
          <w:rFonts w:cs="Arial"/>
          <w:sz w:val="24"/>
          <w:szCs w:val="24"/>
        </w:rPr>
        <w:t xml:space="preserve">0% sur son site </w:t>
      </w:r>
      <w:r w:rsidR="006D51A3" w:rsidRPr="006D51A3">
        <w:rPr>
          <w:rFonts w:cs="Arial"/>
          <w:sz w:val="24"/>
          <w:szCs w:val="24"/>
        </w:rPr>
        <w:t>marchand.</w:t>
      </w:r>
    </w:p>
    <w:p w14:paraId="71853FD7" w14:textId="77777777" w:rsidR="004635B6" w:rsidRPr="008B4A54" w:rsidRDefault="004635B6" w:rsidP="00DE7FB2">
      <w:pPr>
        <w:rPr>
          <w:rFonts w:cs="Arial"/>
          <w:sz w:val="24"/>
          <w:szCs w:val="24"/>
        </w:rPr>
      </w:pPr>
    </w:p>
    <w:p w14:paraId="1FEF1D8F" w14:textId="77777777" w:rsidR="00E828F4" w:rsidRPr="008B4A54" w:rsidRDefault="00E828F4">
      <w:pPr>
        <w:jc w:val="both"/>
        <w:rPr>
          <w:rFonts w:cs="Arial"/>
          <w:sz w:val="24"/>
          <w:szCs w:val="24"/>
        </w:rPr>
      </w:pPr>
      <w:r w:rsidRPr="008B4A54">
        <w:rPr>
          <w:rFonts w:cs="Arial"/>
          <w:sz w:val="24"/>
          <w:szCs w:val="24"/>
        </w:rPr>
        <w:t xml:space="preserve">Le concept </w:t>
      </w:r>
      <w:r w:rsidR="00E36DB6">
        <w:rPr>
          <w:rFonts w:cs="Arial"/>
          <w:sz w:val="24"/>
          <w:szCs w:val="24"/>
        </w:rPr>
        <w:t>w</w:t>
      </w:r>
      <w:r w:rsidR="009F52BB" w:rsidRPr="008B4A54">
        <w:rPr>
          <w:rFonts w:cs="Arial"/>
          <w:sz w:val="24"/>
          <w:szCs w:val="24"/>
        </w:rPr>
        <w:t>oodbrass</w:t>
      </w:r>
      <w:r w:rsidR="00E36DB6">
        <w:rPr>
          <w:rFonts w:cs="Arial"/>
          <w:sz w:val="24"/>
          <w:szCs w:val="24"/>
        </w:rPr>
        <w:t>.com</w:t>
      </w:r>
      <w:r w:rsidRPr="008B4A54">
        <w:rPr>
          <w:rFonts w:cs="Arial"/>
          <w:sz w:val="24"/>
          <w:szCs w:val="24"/>
        </w:rPr>
        <w:t xml:space="preserve"> peut se résumer ainsi : </w:t>
      </w:r>
    </w:p>
    <w:p w14:paraId="334DB391" w14:textId="77777777" w:rsidR="00DE2B9D" w:rsidRDefault="00501236" w:rsidP="00E36DB6">
      <w:pPr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 w:rsidRPr="00DE2B9D">
        <w:rPr>
          <w:rFonts w:cs="Arial"/>
          <w:sz w:val="24"/>
          <w:szCs w:val="24"/>
        </w:rPr>
        <w:t>u</w:t>
      </w:r>
      <w:r w:rsidR="00E828F4" w:rsidRPr="00DE2B9D">
        <w:rPr>
          <w:rFonts w:cs="Arial"/>
          <w:sz w:val="24"/>
          <w:szCs w:val="24"/>
        </w:rPr>
        <w:t xml:space="preserve">n assortiment </w:t>
      </w:r>
      <w:r w:rsidR="009F52BB" w:rsidRPr="00DE2B9D">
        <w:rPr>
          <w:rFonts w:cs="Arial"/>
          <w:sz w:val="24"/>
          <w:szCs w:val="24"/>
        </w:rPr>
        <w:t>complet</w:t>
      </w:r>
      <w:r w:rsidR="00EB626E" w:rsidRPr="00DE2B9D">
        <w:rPr>
          <w:rFonts w:cs="Arial"/>
          <w:sz w:val="24"/>
          <w:szCs w:val="24"/>
        </w:rPr>
        <w:t xml:space="preserve"> </w:t>
      </w:r>
      <w:r w:rsidR="004043C3" w:rsidRPr="00DE2B9D">
        <w:rPr>
          <w:rFonts w:cs="Arial"/>
          <w:sz w:val="24"/>
          <w:szCs w:val="24"/>
        </w:rPr>
        <w:t>proposant</w:t>
      </w:r>
      <w:r w:rsidR="00E36DB6" w:rsidRPr="00DE2B9D">
        <w:rPr>
          <w:rFonts w:cs="Arial"/>
          <w:sz w:val="24"/>
          <w:szCs w:val="24"/>
        </w:rPr>
        <w:t xml:space="preserve"> tous les instruments</w:t>
      </w:r>
      <w:r w:rsidR="009F52BB" w:rsidRPr="00DE2B9D">
        <w:rPr>
          <w:rFonts w:cs="Arial"/>
          <w:sz w:val="24"/>
          <w:szCs w:val="24"/>
        </w:rPr>
        <w:t xml:space="preserve"> pour tous les styles de musique et pour tous les niveaux de pratique</w:t>
      </w:r>
    </w:p>
    <w:p w14:paraId="46EE997E" w14:textId="77777777" w:rsidR="00E828F4" w:rsidRPr="00DE2B9D" w:rsidRDefault="00501236" w:rsidP="00E36DB6">
      <w:pPr>
        <w:numPr>
          <w:ilvl w:val="0"/>
          <w:numId w:val="28"/>
        </w:numPr>
        <w:jc w:val="both"/>
        <w:rPr>
          <w:rFonts w:cs="Arial"/>
          <w:sz w:val="24"/>
          <w:szCs w:val="24"/>
        </w:rPr>
      </w:pPr>
      <w:r w:rsidRPr="00DE2B9D">
        <w:rPr>
          <w:rFonts w:cs="Arial"/>
          <w:sz w:val="24"/>
          <w:szCs w:val="24"/>
        </w:rPr>
        <w:t>u</w:t>
      </w:r>
      <w:r w:rsidR="00E828F4" w:rsidRPr="00DE2B9D">
        <w:rPr>
          <w:rFonts w:cs="Arial"/>
          <w:sz w:val="24"/>
          <w:szCs w:val="24"/>
        </w:rPr>
        <w:t>n</w:t>
      </w:r>
      <w:r w:rsidR="009F52BB" w:rsidRPr="00DE2B9D">
        <w:rPr>
          <w:rFonts w:cs="Arial"/>
          <w:sz w:val="24"/>
          <w:szCs w:val="24"/>
        </w:rPr>
        <w:t xml:space="preserve">e équipe de vente composée de </w:t>
      </w:r>
      <w:r w:rsidR="00E55972" w:rsidRPr="00DE2B9D">
        <w:rPr>
          <w:rFonts w:cs="Arial"/>
          <w:sz w:val="24"/>
          <w:szCs w:val="24"/>
        </w:rPr>
        <w:t>musiciens</w:t>
      </w:r>
      <w:r w:rsidR="001B6DC6" w:rsidRPr="00DE2B9D">
        <w:rPr>
          <w:rFonts w:cs="Arial"/>
          <w:sz w:val="24"/>
          <w:szCs w:val="24"/>
        </w:rPr>
        <w:t xml:space="preserve"> </w:t>
      </w:r>
      <w:r w:rsidR="009F52BB" w:rsidRPr="00DE2B9D">
        <w:rPr>
          <w:rFonts w:cs="Arial"/>
          <w:sz w:val="24"/>
          <w:szCs w:val="24"/>
        </w:rPr>
        <w:t>passionnés</w:t>
      </w:r>
      <w:r w:rsidR="004043C3" w:rsidRPr="00DE2B9D">
        <w:rPr>
          <w:rFonts w:cs="Arial"/>
          <w:sz w:val="24"/>
          <w:szCs w:val="24"/>
        </w:rPr>
        <w:t> ;</w:t>
      </w:r>
    </w:p>
    <w:p w14:paraId="4A834C1E" w14:textId="77777777" w:rsidR="0006557B" w:rsidRDefault="0006557B" w:rsidP="0006557B">
      <w:pPr>
        <w:jc w:val="both"/>
        <w:rPr>
          <w:rFonts w:cs="Arial"/>
          <w:sz w:val="24"/>
          <w:szCs w:val="24"/>
        </w:rPr>
      </w:pPr>
    </w:p>
    <w:p w14:paraId="2A0BF078" w14:textId="77777777" w:rsidR="00E55972" w:rsidRPr="00C10222" w:rsidRDefault="005F030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Dans</w:t>
      </w:r>
      <w:r w:rsidR="007C78C6">
        <w:rPr>
          <w:rFonts w:cs="Arial"/>
          <w:sz w:val="24"/>
          <w:szCs w:val="24"/>
        </w:rPr>
        <w:t xml:space="preserve"> le cadre de son développement, </w:t>
      </w:r>
      <w:r w:rsidR="00C028BD">
        <w:rPr>
          <w:rFonts w:cs="Arial"/>
          <w:sz w:val="24"/>
          <w:szCs w:val="24"/>
        </w:rPr>
        <w:t>M.</w:t>
      </w:r>
      <w:r w:rsidR="001B6DC6">
        <w:rPr>
          <w:rFonts w:cs="Arial"/>
          <w:sz w:val="24"/>
          <w:szCs w:val="24"/>
        </w:rPr>
        <w:t xml:space="preserve"> </w:t>
      </w:r>
      <w:r w:rsidR="00E55972" w:rsidRPr="00C10222">
        <w:rPr>
          <w:rFonts w:cs="Arial"/>
          <w:sz w:val="24"/>
          <w:szCs w:val="24"/>
        </w:rPr>
        <w:t>Chauvin</w:t>
      </w:r>
      <w:r w:rsidR="001B6DC6">
        <w:rPr>
          <w:rFonts w:cs="Arial"/>
          <w:sz w:val="24"/>
          <w:szCs w:val="24"/>
        </w:rPr>
        <w:t xml:space="preserve"> </w:t>
      </w:r>
      <w:r w:rsidR="008836F3" w:rsidRPr="006D51A3">
        <w:rPr>
          <w:rFonts w:cs="Arial"/>
          <w:sz w:val="24"/>
          <w:szCs w:val="24"/>
        </w:rPr>
        <w:t>décide</w:t>
      </w:r>
      <w:r w:rsidR="001B6DC6">
        <w:rPr>
          <w:rFonts w:cs="Arial"/>
          <w:sz w:val="24"/>
          <w:szCs w:val="24"/>
        </w:rPr>
        <w:t xml:space="preserve"> </w:t>
      </w:r>
      <w:r w:rsidR="00E55972" w:rsidRPr="00C10222">
        <w:rPr>
          <w:rFonts w:cs="Arial"/>
          <w:sz w:val="24"/>
          <w:szCs w:val="24"/>
        </w:rPr>
        <w:t xml:space="preserve">de renforcer </w:t>
      </w:r>
      <w:r w:rsidR="0094579B">
        <w:rPr>
          <w:rFonts w:cs="Arial"/>
          <w:sz w:val="24"/>
          <w:szCs w:val="24"/>
        </w:rPr>
        <w:t>son implantation physique</w:t>
      </w:r>
      <w:r w:rsidR="001B6DC6">
        <w:rPr>
          <w:rFonts w:cs="Arial"/>
          <w:sz w:val="24"/>
          <w:szCs w:val="24"/>
        </w:rPr>
        <w:t xml:space="preserve"> </w:t>
      </w:r>
      <w:r w:rsidR="00C10222">
        <w:rPr>
          <w:rFonts w:cs="Arial"/>
          <w:sz w:val="24"/>
          <w:szCs w:val="24"/>
        </w:rPr>
        <w:t>en louant</w:t>
      </w:r>
      <w:r w:rsidR="001B6DC6">
        <w:rPr>
          <w:rFonts w:cs="Arial"/>
          <w:sz w:val="24"/>
          <w:szCs w:val="24"/>
        </w:rPr>
        <w:t xml:space="preserve"> </w:t>
      </w:r>
      <w:r w:rsidR="004635B6">
        <w:rPr>
          <w:rFonts w:cs="Arial"/>
          <w:sz w:val="24"/>
          <w:szCs w:val="24"/>
        </w:rPr>
        <w:t xml:space="preserve">un local commercial </w:t>
      </w:r>
      <w:r w:rsidR="00DE7FB2">
        <w:rPr>
          <w:rFonts w:cs="Arial"/>
          <w:sz w:val="24"/>
          <w:szCs w:val="24"/>
        </w:rPr>
        <w:t xml:space="preserve">de </w:t>
      </w:r>
      <w:r w:rsidR="004635B6">
        <w:rPr>
          <w:rFonts w:cs="Arial"/>
          <w:sz w:val="24"/>
          <w:szCs w:val="24"/>
        </w:rPr>
        <w:t>3</w:t>
      </w:r>
      <w:r w:rsidR="00934781">
        <w:rPr>
          <w:rFonts w:cs="Arial"/>
          <w:sz w:val="24"/>
          <w:szCs w:val="24"/>
        </w:rPr>
        <w:t>0</w:t>
      </w:r>
      <w:r w:rsidR="004635B6">
        <w:rPr>
          <w:rFonts w:cs="Arial"/>
          <w:sz w:val="24"/>
          <w:szCs w:val="24"/>
        </w:rPr>
        <w:t xml:space="preserve">0 m² </w:t>
      </w:r>
      <w:r>
        <w:rPr>
          <w:rFonts w:cs="Arial"/>
          <w:sz w:val="24"/>
          <w:szCs w:val="24"/>
        </w:rPr>
        <w:t>à 50 mètres</w:t>
      </w:r>
      <w:r w:rsidR="00E55972" w:rsidRPr="00C10222">
        <w:rPr>
          <w:rFonts w:cs="Arial"/>
          <w:sz w:val="24"/>
          <w:szCs w:val="24"/>
        </w:rPr>
        <w:t xml:space="preserve"> de son magasin historique</w:t>
      </w:r>
      <w:r w:rsidR="004043C3">
        <w:rPr>
          <w:rFonts w:cs="Arial"/>
          <w:sz w:val="24"/>
          <w:szCs w:val="24"/>
        </w:rPr>
        <w:t xml:space="preserve"> situé </w:t>
      </w:r>
      <w:r w:rsidR="004043C3" w:rsidRPr="008B4A54">
        <w:rPr>
          <w:rFonts w:cs="Arial"/>
          <w:sz w:val="24"/>
          <w:szCs w:val="24"/>
        </w:rPr>
        <w:t>à pro</w:t>
      </w:r>
      <w:r w:rsidR="004043C3">
        <w:rPr>
          <w:rFonts w:cs="Arial"/>
          <w:sz w:val="24"/>
          <w:szCs w:val="24"/>
        </w:rPr>
        <w:t>ximité de la Cité de la Musique</w:t>
      </w:r>
      <w:r w:rsidR="0007110C" w:rsidRPr="00C10222">
        <w:rPr>
          <w:rFonts w:cs="Arial"/>
          <w:sz w:val="24"/>
          <w:szCs w:val="24"/>
        </w:rPr>
        <w:t>.</w:t>
      </w:r>
      <w:r w:rsidR="001B6DC6">
        <w:rPr>
          <w:rFonts w:cs="Arial"/>
          <w:sz w:val="24"/>
          <w:szCs w:val="24"/>
        </w:rPr>
        <w:t xml:space="preserve"> </w:t>
      </w:r>
      <w:r w:rsidR="004635B6">
        <w:rPr>
          <w:rFonts w:cs="Arial"/>
          <w:sz w:val="24"/>
          <w:szCs w:val="24"/>
        </w:rPr>
        <w:t xml:space="preserve">Ce nouvel </w:t>
      </w:r>
      <w:r w:rsidR="00612720">
        <w:rPr>
          <w:rFonts w:cs="Arial"/>
          <w:sz w:val="24"/>
          <w:szCs w:val="24"/>
        </w:rPr>
        <w:t>espace de vente</w:t>
      </w:r>
      <w:r w:rsidR="004635B6">
        <w:rPr>
          <w:rFonts w:cs="Arial"/>
          <w:sz w:val="24"/>
          <w:szCs w:val="24"/>
        </w:rPr>
        <w:t xml:space="preserve"> sera uniquement </w:t>
      </w:r>
      <w:r w:rsidR="00F7111B">
        <w:rPr>
          <w:rFonts w:cs="Arial"/>
          <w:sz w:val="24"/>
          <w:szCs w:val="24"/>
        </w:rPr>
        <w:t>d</w:t>
      </w:r>
      <w:r w:rsidR="00C028BD">
        <w:rPr>
          <w:rFonts w:cs="Arial"/>
          <w:sz w:val="24"/>
          <w:szCs w:val="24"/>
        </w:rPr>
        <w:t>édié à l’univers « Guitares et a</w:t>
      </w:r>
      <w:r w:rsidR="00F7111B">
        <w:rPr>
          <w:rFonts w:cs="Arial"/>
          <w:sz w:val="24"/>
          <w:szCs w:val="24"/>
        </w:rPr>
        <w:t>mplis</w:t>
      </w:r>
      <w:r w:rsidR="00455DB0">
        <w:rPr>
          <w:rFonts w:cs="Arial"/>
          <w:sz w:val="24"/>
          <w:szCs w:val="24"/>
        </w:rPr>
        <w:t> »</w:t>
      </w:r>
      <w:r w:rsidR="00D47620" w:rsidRPr="00C10222">
        <w:rPr>
          <w:rFonts w:cs="Arial"/>
          <w:sz w:val="24"/>
          <w:szCs w:val="24"/>
        </w:rPr>
        <w:t>.</w:t>
      </w:r>
    </w:p>
    <w:p w14:paraId="2714EFB5" w14:textId="77777777" w:rsidR="00D47620" w:rsidRPr="008B4A54" w:rsidRDefault="00D47620">
      <w:pPr>
        <w:jc w:val="both"/>
        <w:rPr>
          <w:rFonts w:cs="Arial"/>
          <w:sz w:val="24"/>
          <w:szCs w:val="24"/>
        </w:rPr>
      </w:pPr>
    </w:p>
    <w:p w14:paraId="693CAA80" w14:textId="77777777" w:rsidR="001B6DC6" w:rsidRDefault="00B51BA1" w:rsidP="0069535E">
      <w:pPr>
        <w:jc w:val="both"/>
        <w:rPr>
          <w:rFonts w:cs="Arial"/>
          <w:sz w:val="24"/>
          <w:szCs w:val="24"/>
        </w:rPr>
      </w:pPr>
      <w:r w:rsidRPr="004635B6">
        <w:rPr>
          <w:rFonts w:cs="Arial"/>
          <w:sz w:val="24"/>
          <w:szCs w:val="24"/>
        </w:rPr>
        <w:t>Appelé</w:t>
      </w:r>
      <w:r w:rsidR="00F1794E" w:rsidRPr="004635B6">
        <w:rPr>
          <w:rFonts w:cs="Arial"/>
          <w:sz w:val="24"/>
          <w:szCs w:val="24"/>
        </w:rPr>
        <w:t>(e)</w:t>
      </w:r>
      <w:r w:rsidR="00C028BD">
        <w:rPr>
          <w:rFonts w:cs="Arial"/>
          <w:sz w:val="24"/>
          <w:szCs w:val="24"/>
        </w:rPr>
        <w:t xml:space="preserve"> à assister M.</w:t>
      </w:r>
      <w:r w:rsidRPr="004635B6">
        <w:rPr>
          <w:rFonts w:cs="Arial"/>
          <w:sz w:val="24"/>
          <w:szCs w:val="24"/>
        </w:rPr>
        <w:t xml:space="preserve"> Gasquet, directeur du magasin </w:t>
      </w:r>
      <w:r w:rsidR="004635B6" w:rsidRPr="004635B6">
        <w:rPr>
          <w:rFonts w:cs="Arial"/>
          <w:sz w:val="24"/>
          <w:szCs w:val="24"/>
        </w:rPr>
        <w:t>de Paris,</w:t>
      </w:r>
      <w:r w:rsidR="001B6DC6">
        <w:rPr>
          <w:rFonts w:cs="Arial"/>
          <w:sz w:val="24"/>
          <w:szCs w:val="24"/>
        </w:rPr>
        <w:t xml:space="preserve"> </w:t>
      </w:r>
      <w:r w:rsidR="00E3094E">
        <w:rPr>
          <w:rFonts w:cs="Arial"/>
          <w:sz w:val="24"/>
          <w:szCs w:val="24"/>
        </w:rPr>
        <w:t xml:space="preserve">vous </w:t>
      </w:r>
      <w:r w:rsidR="004635B6">
        <w:rPr>
          <w:rFonts w:cs="Arial"/>
          <w:sz w:val="24"/>
          <w:szCs w:val="24"/>
        </w:rPr>
        <w:t xml:space="preserve">êtes </w:t>
      </w:r>
      <w:r w:rsidR="00E3094E">
        <w:rPr>
          <w:rFonts w:cs="Arial"/>
          <w:sz w:val="24"/>
          <w:szCs w:val="24"/>
        </w:rPr>
        <w:t>chargé</w:t>
      </w:r>
      <w:r w:rsidR="004635B6">
        <w:rPr>
          <w:rFonts w:cs="Arial"/>
          <w:sz w:val="24"/>
          <w:szCs w:val="24"/>
        </w:rPr>
        <w:t>(e)</w:t>
      </w:r>
      <w:r w:rsidR="00A7774B">
        <w:rPr>
          <w:rFonts w:cs="Arial"/>
          <w:sz w:val="24"/>
          <w:szCs w:val="24"/>
        </w:rPr>
        <w:t xml:space="preserve"> du développement de ce nouvel espace</w:t>
      </w:r>
      <w:r w:rsidR="00794C89">
        <w:rPr>
          <w:rFonts w:cs="Arial"/>
          <w:sz w:val="24"/>
          <w:szCs w:val="24"/>
        </w:rPr>
        <w:t>, et plus précisément des deux</w:t>
      </w:r>
      <w:r w:rsidR="004043C3">
        <w:rPr>
          <w:rFonts w:cs="Arial"/>
          <w:sz w:val="24"/>
          <w:szCs w:val="24"/>
        </w:rPr>
        <w:t xml:space="preserve"> dossiers suivants</w:t>
      </w:r>
      <w:r w:rsidR="00E36DB6">
        <w:rPr>
          <w:rFonts w:cs="Arial"/>
          <w:sz w:val="24"/>
          <w:szCs w:val="24"/>
        </w:rPr>
        <w:t> :</w:t>
      </w:r>
    </w:p>
    <w:p w14:paraId="5765CFBC" w14:textId="77777777" w:rsidR="001B6DC6" w:rsidRDefault="001B6DC6" w:rsidP="0069535E">
      <w:pPr>
        <w:jc w:val="both"/>
        <w:rPr>
          <w:rFonts w:cs="Arial"/>
          <w:sz w:val="24"/>
          <w:szCs w:val="24"/>
        </w:rPr>
      </w:pPr>
    </w:p>
    <w:p w14:paraId="705B66B3" w14:textId="361C5E54" w:rsidR="00936C2F" w:rsidRPr="002533EF" w:rsidRDefault="0044690E" w:rsidP="002533EF">
      <w:pPr>
        <w:pStyle w:val="Paragraphedeliste"/>
        <w:numPr>
          <w:ilvl w:val="0"/>
          <w:numId w:val="28"/>
        </w:numPr>
        <w:jc w:val="both"/>
        <w:rPr>
          <w:rFonts w:cs="Arial"/>
          <w:bCs/>
          <w:sz w:val="24"/>
          <w:szCs w:val="24"/>
        </w:rPr>
      </w:pPr>
      <w:r w:rsidRPr="00A72CCD">
        <w:rPr>
          <w:rFonts w:cs="Arial"/>
          <w:bCs/>
          <w:sz w:val="24"/>
          <w:szCs w:val="24"/>
        </w:rPr>
        <w:t>Dossier 1 :</w:t>
      </w:r>
      <w:r w:rsidR="003E4334" w:rsidRPr="00A72CCD">
        <w:rPr>
          <w:rFonts w:cs="Arial"/>
          <w:bCs/>
          <w:sz w:val="24"/>
          <w:szCs w:val="24"/>
        </w:rPr>
        <w:t xml:space="preserve"> </w:t>
      </w:r>
      <w:r w:rsidR="009A7B5C" w:rsidRPr="00A72CCD">
        <w:rPr>
          <w:rFonts w:cs="Arial"/>
          <w:bCs/>
          <w:sz w:val="24"/>
          <w:szCs w:val="24"/>
        </w:rPr>
        <w:t>É</w:t>
      </w:r>
      <w:r w:rsidR="002C0371" w:rsidRPr="00A72CCD">
        <w:rPr>
          <w:rFonts w:cs="Arial"/>
          <w:bCs/>
          <w:sz w:val="24"/>
          <w:szCs w:val="24"/>
        </w:rPr>
        <w:t>tude du</w:t>
      </w:r>
      <w:r w:rsidR="009811FE" w:rsidRPr="00A72CCD">
        <w:rPr>
          <w:rFonts w:cs="Arial"/>
          <w:bCs/>
          <w:sz w:val="24"/>
          <w:szCs w:val="24"/>
        </w:rPr>
        <w:t xml:space="preserve"> projet d’extension</w:t>
      </w:r>
      <w:r w:rsidR="001B6DC6" w:rsidRPr="00A72CCD">
        <w:rPr>
          <w:rFonts w:cs="Arial"/>
          <w:bCs/>
          <w:sz w:val="24"/>
          <w:szCs w:val="24"/>
        </w:rPr>
        <w:t xml:space="preserve"> </w:t>
      </w:r>
      <w:r w:rsidR="008B2636" w:rsidRPr="00A72CCD">
        <w:rPr>
          <w:rFonts w:cs="Arial"/>
          <w:bCs/>
          <w:sz w:val="24"/>
          <w:szCs w:val="24"/>
        </w:rPr>
        <w:t>du point de vent</w:t>
      </w:r>
    </w:p>
    <w:p w14:paraId="7D7FD610" w14:textId="77777777" w:rsidR="009B5996" w:rsidRDefault="009B5996">
      <w:pPr>
        <w:rPr>
          <w:rFonts w:cs="Arial"/>
          <w:iCs/>
          <w:sz w:val="24"/>
          <w:szCs w:val="24"/>
        </w:rPr>
      </w:pPr>
      <w:r>
        <w:rPr>
          <w:rFonts w:cs="Arial"/>
          <w:iCs/>
        </w:rPr>
        <w:br w:type="page"/>
      </w:r>
    </w:p>
    <w:p w14:paraId="2C441987" w14:textId="77777777" w:rsidR="009B5996" w:rsidRPr="009B5996" w:rsidRDefault="009B5996" w:rsidP="009A7B5C">
      <w:pPr>
        <w:pStyle w:val="hidden"/>
        <w:spacing w:before="0" w:beforeAutospacing="0" w:after="0" w:afterAutospacing="0"/>
        <w:jc w:val="both"/>
        <w:rPr>
          <w:rFonts w:ascii="Arial" w:eastAsia="Times New Roman" w:hAnsi="Arial" w:cs="Arial"/>
          <w:iCs/>
        </w:rPr>
      </w:pPr>
    </w:p>
    <w:p w14:paraId="4B94114E" w14:textId="77777777" w:rsidR="004F1759" w:rsidRDefault="006E6348" w:rsidP="0049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DD1756">
        <w:rPr>
          <w:rFonts w:cs="Arial"/>
          <w:b/>
          <w:sz w:val="24"/>
          <w:szCs w:val="24"/>
        </w:rPr>
        <w:t xml:space="preserve">Dossier 1 : </w:t>
      </w:r>
      <w:r w:rsidR="009A7B5C">
        <w:rPr>
          <w:rFonts w:cs="Arial"/>
          <w:b/>
          <w:sz w:val="24"/>
          <w:szCs w:val="24"/>
        </w:rPr>
        <w:t>É</w:t>
      </w:r>
      <w:r w:rsidR="003E57E7" w:rsidRPr="00DD1756">
        <w:rPr>
          <w:rFonts w:cs="Arial"/>
          <w:b/>
          <w:sz w:val="24"/>
          <w:szCs w:val="24"/>
        </w:rPr>
        <w:t>tude</w:t>
      </w:r>
      <w:r w:rsidR="002C0371" w:rsidRPr="00DD1756">
        <w:rPr>
          <w:rFonts w:cs="Arial"/>
          <w:b/>
          <w:sz w:val="24"/>
          <w:szCs w:val="24"/>
        </w:rPr>
        <w:t xml:space="preserve"> du </w:t>
      </w:r>
      <w:r w:rsidRPr="00DD1756">
        <w:rPr>
          <w:rFonts w:cs="Arial"/>
          <w:b/>
          <w:sz w:val="24"/>
          <w:szCs w:val="24"/>
        </w:rPr>
        <w:t xml:space="preserve">projet d’extension du point de vente </w:t>
      </w:r>
    </w:p>
    <w:p w14:paraId="0A68BF32" w14:textId="77777777" w:rsidR="006E6348" w:rsidRPr="00DD1756" w:rsidRDefault="006E6348" w:rsidP="0049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DD1756">
        <w:rPr>
          <w:rFonts w:cs="Arial"/>
          <w:b/>
          <w:sz w:val="24"/>
          <w:szCs w:val="24"/>
        </w:rPr>
        <w:t xml:space="preserve">(Annexes 1 à </w:t>
      </w:r>
      <w:r w:rsidR="00A72CCD">
        <w:rPr>
          <w:rFonts w:cs="Arial"/>
          <w:b/>
          <w:sz w:val="24"/>
          <w:szCs w:val="24"/>
        </w:rPr>
        <w:t>4</w:t>
      </w:r>
      <w:r w:rsidRPr="00DD1756">
        <w:rPr>
          <w:rFonts w:cs="Arial"/>
          <w:b/>
          <w:sz w:val="24"/>
          <w:szCs w:val="24"/>
        </w:rPr>
        <w:t>)</w:t>
      </w:r>
    </w:p>
    <w:p w14:paraId="6F7B9D2E" w14:textId="77777777" w:rsidR="00F11A0C" w:rsidRDefault="00F11A0C" w:rsidP="00C028BD">
      <w:pPr>
        <w:jc w:val="both"/>
        <w:rPr>
          <w:rFonts w:cs="Arial"/>
          <w:sz w:val="24"/>
          <w:szCs w:val="24"/>
        </w:rPr>
      </w:pPr>
    </w:p>
    <w:p w14:paraId="7449DA81" w14:textId="77777777" w:rsidR="004043C3" w:rsidRDefault="00C028BD" w:rsidP="004043C3">
      <w:pPr>
        <w:tabs>
          <w:tab w:val="left" w:pos="426"/>
        </w:tabs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</w:rPr>
        <w:t xml:space="preserve">M. </w:t>
      </w:r>
      <w:r w:rsidR="00113EA4">
        <w:rPr>
          <w:rFonts w:cs="Arial"/>
          <w:sz w:val="24"/>
          <w:szCs w:val="24"/>
        </w:rPr>
        <w:t>Gasquet</w:t>
      </w:r>
      <w:r w:rsidR="00B13A5F" w:rsidRPr="00B13A5F">
        <w:rPr>
          <w:rFonts w:cs="Arial"/>
          <w:sz w:val="24"/>
          <w:szCs w:val="24"/>
        </w:rPr>
        <w:t xml:space="preserve"> a sélectionné un local commercial dans la zone de chalandise </w:t>
      </w:r>
      <w:r w:rsidR="006C7BF1">
        <w:rPr>
          <w:rFonts w:cs="Arial"/>
          <w:sz w:val="24"/>
          <w:szCs w:val="24"/>
        </w:rPr>
        <w:t>de son magasin actuel</w:t>
      </w:r>
      <w:r w:rsidR="00EF2705">
        <w:rPr>
          <w:rFonts w:cs="Arial"/>
          <w:sz w:val="24"/>
          <w:szCs w:val="24"/>
        </w:rPr>
        <w:t>. L</w:t>
      </w:r>
      <w:r w:rsidR="00D12AAD">
        <w:rPr>
          <w:rFonts w:cs="Arial"/>
          <w:sz w:val="24"/>
          <w:szCs w:val="24"/>
        </w:rPr>
        <w:t xml:space="preserve">e bail commercial </w:t>
      </w:r>
      <w:r w:rsidR="00411261">
        <w:rPr>
          <w:rFonts w:cs="Arial"/>
          <w:sz w:val="24"/>
          <w:szCs w:val="24"/>
        </w:rPr>
        <w:t>a été signé le</w:t>
      </w:r>
      <w:r w:rsidR="00EB626E">
        <w:rPr>
          <w:rFonts w:cs="Arial"/>
          <w:sz w:val="24"/>
          <w:szCs w:val="24"/>
        </w:rPr>
        <w:t xml:space="preserve"> </w:t>
      </w:r>
      <w:r w:rsidR="0062429A">
        <w:rPr>
          <w:rFonts w:cs="Arial"/>
          <w:sz w:val="24"/>
          <w:szCs w:val="24"/>
        </w:rPr>
        <w:t>2 mai</w:t>
      </w:r>
      <w:r w:rsidR="00411261">
        <w:rPr>
          <w:rFonts w:cs="Arial"/>
          <w:sz w:val="24"/>
          <w:szCs w:val="24"/>
        </w:rPr>
        <w:t xml:space="preserve"> </w:t>
      </w:r>
      <w:r w:rsidR="00DE2B9D">
        <w:rPr>
          <w:rFonts w:cs="Arial"/>
          <w:sz w:val="24"/>
          <w:szCs w:val="24"/>
        </w:rPr>
        <w:t>Année N</w:t>
      </w:r>
      <w:r w:rsidR="007C78C6">
        <w:rPr>
          <w:rFonts w:cs="Arial"/>
          <w:sz w:val="24"/>
          <w:szCs w:val="24"/>
        </w:rPr>
        <w:t xml:space="preserve"> et </w:t>
      </w:r>
      <w:r w:rsidR="008D5D26" w:rsidRPr="00B13A5F">
        <w:rPr>
          <w:rFonts w:cs="Arial"/>
          <w:sz w:val="24"/>
          <w:szCs w:val="24"/>
          <w:lang w:bidi="he-IL"/>
        </w:rPr>
        <w:t xml:space="preserve">l’ouverture de </w:t>
      </w:r>
      <w:r w:rsidR="007C78C6">
        <w:rPr>
          <w:rFonts w:cs="Arial"/>
          <w:sz w:val="24"/>
          <w:szCs w:val="24"/>
          <w:lang w:bidi="he-IL"/>
        </w:rPr>
        <w:t>ce</w:t>
      </w:r>
      <w:r w:rsidR="00E348E0">
        <w:rPr>
          <w:rFonts w:cs="Arial"/>
          <w:sz w:val="24"/>
          <w:szCs w:val="24"/>
          <w:lang w:bidi="he-IL"/>
        </w:rPr>
        <w:t xml:space="preserve"> nouvel </w:t>
      </w:r>
      <w:r w:rsidR="00612720">
        <w:rPr>
          <w:rFonts w:cs="Arial"/>
          <w:sz w:val="24"/>
          <w:szCs w:val="24"/>
          <w:lang w:bidi="he-IL"/>
        </w:rPr>
        <w:t>espace de vente</w:t>
      </w:r>
      <w:r w:rsidR="001B6DC6">
        <w:rPr>
          <w:rFonts w:cs="Arial"/>
          <w:sz w:val="24"/>
          <w:szCs w:val="24"/>
          <w:lang w:bidi="he-IL"/>
        </w:rPr>
        <w:t xml:space="preserve"> </w:t>
      </w:r>
      <w:r w:rsidR="007C78C6">
        <w:rPr>
          <w:rFonts w:cs="Arial"/>
          <w:sz w:val="24"/>
          <w:szCs w:val="24"/>
          <w:lang w:bidi="he-IL"/>
        </w:rPr>
        <w:t xml:space="preserve">est prévue </w:t>
      </w:r>
      <w:r w:rsidR="008E1FE1" w:rsidRPr="00D12AAD">
        <w:rPr>
          <w:rFonts w:cs="Arial"/>
          <w:sz w:val="24"/>
          <w:szCs w:val="24"/>
          <w:lang w:bidi="he-IL"/>
        </w:rPr>
        <w:t xml:space="preserve">le </w:t>
      </w:r>
      <w:r w:rsidR="00F14362">
        <w:rPr>
          <w:rFonts w:cs="Arial"/>
          <w:sz w:val="24"/>
          <w:szCs w:val="24"/>
          <w:lang w:bidi="he-IL"/>
        </w:rPr>
        <w:t>mercredi 01 octobre</w:t>
      </w:r>
      <w:r w:rsidR="00B63BDC" w:rsidRPr="00D12AAD">
        <w:rPr>
          <w:rFonts w:cs="Arial"/>
          <w:sz w:val="24"/>
          <w:szCs w:val="24"/>
          <w:lang w:bidi="he-IL"/>
        </w:rPr>
        <w:t xml:space="preserve"> </w:t>
      </w:r>
      <w:r w:rsidR="00DE2B9D">
        <w:rPr>
          <w:rFonts w:cs="Arial"/>
          <w:sz w:val="24"/>
          <w:szCs w:val="24"/>
          <w:lang w:bidi="he-IL"/>
        </w:rPr>
        <w:t>Année N</w:t>
      </w:r>
      <w:r w:rsidR="007C78C6">
        <w:rPr>
          <w:rFonts w:cs="Arial"/>
          <w:sz w:val="24"/>
          <w:szCs w:val="24"/>
          <w:lang w:bidi="he-IL"/>
        </w:rPr>
        <w:t xml:space="preserve">. </w:t>
      </w:r>
    </w:p>
    <w:p w14:paraId="50507D2D" w14:textId="77777777" w:rsidR="004043C3" w:rsidRDefault="00E36DB6" w:rsidP="004043C3">
      <w:pPr>
        <w:tabs>
          <w:tab w:val="left" w:pos="426"/>
        </w:tabs>
        <w:jc w:val="both"/>
        <w:rPr>
          <w:rFonts w:cs="Arial"/>
          <w:sz w:val="24"/>
          <w:szCs w:val="24"/>
          <w:lang w:bidi="he-IL"/>
        </w:rPr>
      </w:pPr>
      <w:r>
        <w:rPr>
          <w:rFonts w:cs="Arial"/>
          <w:sz w:val="24"/>
          <w:szCs w:val="24"/>
        </w:rPr>
        <w:t xml:space="preserve">Pour </w:t>
      </w:r>
      <w:r w:rsidR="004043C3">
        <w:rPr>
          <w:rFonts w:cs="Arial"/>
          <w:sz w:val="24"/>
          <w:szCs w:val="24"/>
        </w:rPr>
        <w:t>l’</w:t>
      </w:r>
      <w:r w:rsidR="004043C3" w:rsidRPr="006D51A3">
        <w:rPr>
          <w:rFonts w:cs="Arial"/>
          <w:sz w:val="24"/>
          <w:szCs w:val="24"/>
        </w:rPr>
        <w:t>investissement</w:t>
      </w:r>
      <w:r w:rsidR="004043C3">
        <w:rPr>
          <w:rFonts w:cs="Arial"/>
          <w:sz w:val="24"/>
          <w:szCs w:val="24"/>
        </w:rPr>
        <w:t xml:space="preserve"> induit par </w:t>
      </w:r>
      <w:r>
        <w:rPr>
          <w:rFonts w:cs="Arial"/>
          <w:sz w:val="24"/>
          <w:szCs w:val="24"/>
        </w:rPr>
        <w:t>c</w:t>
      </w:r>
      <w:r w:rsidR="004043C3">
        <w:rPr>
          <w:rFonts w:cs="Arial"/>
          <w:sz w:val="24"/>
          <w:szCs w:val="24"/>
        </w:rPr>
        <w:t>e nouvel espace (fonds de commerce et agencement)</w:t>
      </w:r>
      <w:r w:rsidR="004043C3" w:rsidRPr="006D51A3">
        <w:rPr>
          <w:rFonts w:cs="Arial"/>
          <w:sz w:val="24"/>
          <w:szCs w:val="24"/>
        </w:rPr>
        <w:t xml:space="preserve">, M. Gasquet </w:t>
      </w:r>
      <w:r w:rsidR="004043C3">
        <w:rPr>
          <w:rFonts w:cs="Arial"/>
          <w:sz w:val="24"/>
          <w:szCs w:val="24"/>
        </w:rPr>
        <w:t>envisage un financement mixte</w:t>
      </w:r>
      <w:r w:rsidR="004043C3" w:rsidRPr="00C0663D">
        <w:rPr>
          <w:rFonts w:cs="Arial"/>
          <w:sz w:val="24"/>
          <w:szCs w:val="24"/>
          <w:lang w:bidi="he-IL"/>
        </w:rPr>
        <w:t xml:space="preserve"> réalisé par un </w:t>
      </w:r>
      <w:r w:rsidR="00A34433">
        <w:rPr>
          <w:rFonts w:cs="Arial"/>
          <w:sz w:val="24"/>
          <w:szCs w:val="24"/>
          <w:lang w:bidi="he-IL"/>
        </w:rPr>
        <w:t xml:space="preserve">autofinancement </w:t>
      </w:r>
      <w:r w:rsidR="004043C3" w:rsidRPr="005677AC">
        <w:rPr>
          <w:rFonts w:cs="Arial"/>
          <w:sz w:val="24"/>
          <w:szCs w:val="24"/>
          <w:lang w:bidi="he-IL"/>
        </w:rPr>
        <w:t xml:space="preserve">à hauteur de 20% </w:t>
      </w:r>
      <w:r w:rsidR="004043C3">
        <w:rPr>
          <w:rFonts w:cs="Arial"/>
          <w:sz w:val="24"/>
          <w:szCs w:val="24"/>
          <w:lang w:bidi="he-IL"/>
        </w:rPr>
        <w:t xml:space="preserve">et par un emprunt </w:t>
      </w:r>
      <w:r w:rsidR="004043C3" w:rsidRPr="009E0AA3">
        <w:rPr>
          <w:rFonts w:cs="Arial"/>
          <w:sz w:val="24"/>
          <w:szCs w:val="24"/>
          <w:lang w:bidi="he-IL"/>
        </w:rPr>
        <w:t xml:space="preserve">remboursable par </w:t>
      </w:r>
      <w:r w:rsidR="004043C3">
        <w:rPr>
          <w:rFonts w:cs="Arial"/>
          <w:sz w:val="24"/>
          <w:szCs w:val="24"/>
          <w:lang w:bidi="he-IL"/>
        </w:rPr>
        <w:t>mensualités constantes.</w:t>
      </w:r>
    </w:p>
    <w:p w14:paraId="3ADEF9FF" w14:textId="77777777" w:rsidR="00A72CCD" w:rsidRDefault="00A72CCD" w:rsidP="004043C3">
      <w:pPr>
        <w:tabs>
          <w:tab w:val="left" w:pos="426"/>
        </w:tabs>
        <w:jc w:val="both"/>
        <w:rPr>
          <w:rFonts w:cs="Arial"/>
          <w:sz w:val="24"/>
          <w:szCs w:val="24"/>
          <w:lang w:bidi="he-IL"/>
        </w:rPr>
      </w:pPr>
    </w:p>
    <w:p w14:paraId="17296C87" w14:textId="77777777" w:rsidR="002022D8" w:rsidRPr="00A72CCD" w:rsidRDefault="00A72CCD" w:rsidP="00A72CCD">
      <w:pPr>
        <w:pStyle w:val="Paragraphedeliste"/>
        <w:numPr>
          <w:ilvl w:val="1"/>
          <w:numId w:val="47"/>
        </w:numPr>
        <w:jc w:val="both"/>
        <w:rPr>
          <w:rFonts w:cs="Arial"/>
          <w:sz w:val="24"/>
          <w:szCs w:val="24"/>
        </w:rPr>
      </w:pPr>
      <w:r w:rsidRPr="00A72CCD">
        <w:rPr>
          <w:rFonts w:cs="Arial"/>
          <w:sz w:val="24"/>
          <w:szCs w:val="24"/>
        </w:rPr>
        <w:t>Calculez le résultat d’exploitation prévisionnel Année N pour le nouvel espace de vente.</w:t>
      </w:r>
    </w:p>
    <w:p w14:paraId="2B35360F" w14:textId="77777777" w:rsidR="00A72CCD" w:rsidRPr="00A72CCD" w:rsidRDefault="00A72CCD" w:rsidP="00A72CCD">
      <w:pPr>
        <w:pStyle w:val="Paragraphedeliste"/>
        <w:ind w:left="360"/>
        <w:jc w:val="both"/>
        <w:rPr>
          <w:rFonts w:cs="Arial"/>
          <w:sz w:val="24"/>
          <w:szCs w:val="24"/>
          <w:lang w:bidi="he-IL"/>
        </w:rPr>
      </w:pPr>
    </w:p>
    <w:p w14:paraId="3367AE13" w14:textId="77777777" w:rsidR="00A72CCD" w:rsidRDefault="007A3226" w:rsidP="00A72CCD">
      <w:pPr>
        <w:pStyle w:val="Paragraphedeliste"/>
        <w:numPr>
          <w:ilvl w:val="1"/>
          <w:numId w:val="47"/>
        </w:numPr>
        <w:ind w:left="426" w:hanging="425"/>
        <w:jc w:val="both"/>
        <w:rPr>
          <w:rFonts w:cs="Arial"/>
          <w:sz w:val="24"/>
          <w:szCs w:val="24"/>
        </w:rPr>
      </w:pPr>
      <w:r w:rsidRPr="00A72CCD">
        <w:rPr>
          <w:rFonts w:cs="Arial"/>
          <w:sz w:val="24"/>
          <w:szCs w:val="24"/>
          <w:lang w:bidi="he-IL"/>
        </w:rPr>
        <w:t>Analysez la situation financière de l’entreprise</w:t>
      </w:r>
      <w:r w:rsidR="00B92889" w:rsidRPr="00A72CCD">
        <w:rPr>
          <w:rFonts w:cs="Arial"/>
          <w:sz w:val="24"/>
          <w:szCs w:val="24"/>
          <w:lang w:bidi="he-IL"/>
        </w:rPr>
        <w:t xml:space="preserve"> avant l’extension du point de vente</w:t>
      </w:r>
      <w:r w:rsidR="008A046B" w:rsidRPr="00A72CCD">
        <w:rPr>
          <w:rFonts w:cs="Arial"/>
          <w:sz w:val="24"/>
          <w:szCs w:val="24"/>
          <w:lang w:bidi="he-IL"/>
        </w:rPr>
        <w:t xml:space="preserve"> en </w:t>
      </w:r>
      <w:r w:rsidR="00A34433" w:rsidRPr="00A72CCD">
        <w:rPr>
          <w:rFonts w:cs="Arial"/>
          <w:sz w:val="24"/>
          <w:szCs w:val="24"/>
          <w:lang w:bidi="he-IL"/>
        </w:rPr>
        <w:t>déterminant le fonds de roulement net global, le besoin en fonds de roulement et la trésorerie</w:t>
      </w:r>
      <w:r w:rsidR="00B92889" w:rsidRPr="00A72CCD">
        <w:rPr>
          <w:rFonts w:cs="Arial"/>
          <w:sz w:val="24"/>
          <w:szCs w:val="24"/>
          <w:lang w:bidi="he-IL"/>
        </w:rPr>
        <w:t>. Commentez</w:t>
      </w:r>
      <w:r w:rsidR="00B92889" w:rsidRPr="00A72CCD">
        <w:rPr>
          <w:rFonts w:cs="Arial"/>
          <w:sz w:val="24"/>
          <w:szCs w:val="24"/>
        </w:rPr>
        <w:t>.</w:t>
      </w:r>
    </w:p>
    <w:p w14:paraId="2B8DD377" w14:textId="77777777" w:rsidR="00A72CCD" w:rsidRPr="00A72CCD" w:rsidRDefault="00A72CCD" w:rsidP="00A72CCD">
      <w:pPr>
        <w:pStyle w:val="Paragraphedeliste"/>
        <w:rPr>
          <w:rFonts w:cs="Arial"/>
          <w:sz w:val="24"/>
          <w:szCs w:val="24"/>
        </w:rPr>
      </w:pPr>
    </w:p>
    <w:p w14:paraId="7AF6376C" w14:textId="77777777" w:rsidR="00A72CCD" w:rsidRDefault="001F2665" w:rsidP="00A72CCD">
      <w:pPr>
        <w:pStyle w:val="Paragraphedeliste"/>
        <w:numPr>
          <w:ilvl w:val="1"/>
          <w:numId w:val="47"/>
        </w:numPr>
        <w:ind w:left="426" w:hanging="425"/>
        <w:jc w:val="both"/>
        <w:rPr>
          <w:rFonts w:cs="Arial"/>
          <w:sz w:val="24"/>
          <w:szCs w:val="24"/>
        </w:rPr>
      </w:pPr>
      <w:r w:rsidRPr="00A72CCD">
        <w:rPr>
          <w:rFonts w:cs="Arial"/>
          <w:sz w:val="24"/>
          <w:szCs w:val="24"/>
        </w:rPr>
        <w:t>Présentez les quatre premières lignes du tableau d’amortissement de l’emprunt.</w:t>
      </w:r>
    </w:p>
    <w:p w14:paraId="52B9171B" w14:textId="77777777" w:rsidR="00A72CCD" w:rsidRPr="00A72CCD" w:rsidRDefault="00A72CCD" w:rsidP="00A72CCD">
      <w:pPr>
        <w:pStyle w:val="Paragraphedeliste"/>
        <w:rPr>
          <w:rFonts w:cs="Arial"/>
          <w:sz w:val="24"/>
          <w:szCs w:val="24"/>
        </w:rPr>
      </w:pPr>
    </w:p>
    <w:p w14:paraId="21B83DCD" w14:textId="77777777" w:rsidR="00B70211" w:rsidRPr="00A72CCD" w:rsidRDefault="009A7B5C" w:rsidP="00A72CCD">
      <w:pPr>
        <w:pStyle w:val="Paragraphedeliste"/>
        <w:numPr>
          <w:ilvl w:val="1"/>
          <w:numId w:val="47"/>
        </w:numPr>
        <w:ind w:left="426" w:hanging="425"/>
        <w:jc w:val="both"/>
        <w:rPr>
          <w:rFonts w:cs="Arial"/>
          <w:sz w:val="24"/>
          <w:szCs w:val="24"/>
        </w:rPr>
      </w:pPr>
      <w:r w:rsidRPr="00A72CCD">
        <w:rPr>
          <w:rFonts w:cs="Arial"/>
          <w:sz w:val="24"/>
          <w:szCs w:val="24"/>
        </w:rPr>
        <w:t>É</w:t>
      </w:r>
      <w:r w:rsidR="00F16D03" w:rsidRPr="00A72CCD">
        <w:rPr>
          <w:rFonts w:cs="Arial"/>
          <w:sz w:val="24"/>
          <w:szCs w:val="24"/>
        </w:rPr>
        <w:t xml:space="preserve">valuez </w:t>
      </w:r>
      <w:r w:rsidR="00B70211" w:rsidRPr="00A72CCD">
        <w:rPr>
          <w:rFonts w:cs="Arial"/>
          <w:sz w:val="24"/>
          <w:szCs w:val="24"/>
        </w:rPr>
        <w:t xml:space="preserve">les incidences de </w:t>
      </w:r>
      <w:r w:rsidR="004043C3" w:rsidRPr="00A72CCD">
        <w:rPr>
          <w:rFonts w:cs="Arial"/>
          <w:sz w:val="24"/>
          <w:szCs w:val="24"/>
        </w:rPr>
        <w:t>l’</w:t>
      </w:r>
      <w:r w:rsidR="00B70211" w:rsidRPr="00A72CCD">
        <w:rPr>
          <w:rFonts w:cs="Arial"/>
          <w:sz w:val="24"/>
          <w:szCs w:val="24"/>
        </w:rPr>
        <w:t xml:space="preserve">investissement </w:t>
      </w:r>
      <w:r w:rsidR="008F53B5" w:rsidRPr="00A72CCD">
        <w:rPr>
          <w:rFonts w:cs="Arial"/>
          <w:sz w:val="24"/>
          <w:szCs w:val="24"/>
        </w:rPr>
        <w:t>prévu sur</w:t>
      </w:r>
      <w:r w:rsidR="00942473" w:rsidRPr="00A72CCD">
        <w:rPr>
          <w:rFonts w:cs="Arial"/>
          <w:sz w:val="24"/>
          <w:szCs w:val="24"/>
        </w:rPr>
        <w:t xml:space="preserve"> </w:t>
      </w:r>
      <w:r w:rsidR="00F16D03" w:rsidRPr="00A72CCD">
        <w:rPr>
          <w:rFonts w:cs="Arial"/>
          <w:sz w:val="24"/>
          <w:szCs w:val="24"/>
        </w:rPr>
        <w:t>le besoin en fonds de roulement</w:t>
      </w:r>
      <w:r w:rsidR="001B6DC6" w:rsidRPr="00A72CCD">
        <w:rPr>
          <w:rFonts w:cs="Arial"/>
          <w:sz w:val="24"/>
          <w:szCs w:val="24"/>
        </w:rPr>
        <w:t xml:space="preserve"> </w:t>
      </w:r>
      <w:r w:rsidR="00942473" w:rsidRPr="00A72CCD">
        <w:rPr>
          <w:rFonts w:cs="Arial"/>
          <w:sz w:val="24"/>
          <w:szCs w:val="24"/>
        </w:rPr>
        <w:t xml:space="preserve">et la trésorerie </w:t>
      </w:r>
      <w:r w:rsidR="00B70211" w:rsidRPr="00A72CCD">
        <w:rPr>
          <w:rFonts w:cs="Arial"/>
          <w:sz w:val="24"/>
          <w:szCs w:val="24"/>
        </w:rPr>
        <w:t xml:space="preserve">au </w:t>
      </w:r>
      <w:r w:rsidR="00A34433" w:rsidRPr="00A72CCD">
        <w:rPr>
          <w:rFonts w:cs="Arial"/>
          <w:sz w:val="24"/>
          <w:szCs w:val="24"/>
        </w:rPr>
        <w:t>1</w:t>
      </w:r>
      <w:r w:rsidR="002C5C9B" w:rsidRPr="00A72CCD">
        <w:rPr>
          <w:rFonts w:cs="Arial"/>
          <w:sz w:val="24"/>
          <w:szCs w:val="24"/>
          <w:vertAlign w:val="superscript"/>
          <w:lang w:eastAsia="en-US"/>
        </w:rPr>
        <w:t>er</w:t>
      </w:r>
      <w:r w:rsidR="002C5C9B" w:rsidRPr="00A72CCD">
        <w:rPr>
          <w:rFonts w:cs="Arial"/>
          <w:sz w:val="24"/>
          <w:szCs w:val="24"/>
        </w:rPr>
        <w:t> oc</w:t>
      </w:r>
      <w:r w:rsidR="00A34433" w:rsidRPr="00A72CCD">
        <w:rPr>
          <w:rFonts w:cs="Arial"/>
          <w:sz w:val="24"/>
          <w:szCs w:val="24"/>
        </w:rPr>
        <w:t>tobre</w:t>
      </w:r>
      <w:r w:rsidR="004043C3" w:rsidRPr="00A72CCD">
        <w:rPr>
          <w:rFonts w:cs="Arial"/>
          <w:sz w:val="24"/>
          <w:szCs w:val="24"/>
        </w:rPr>
        <w:t xml:space="preserve"> </w:t>
      </w:r>
      <w:r w:rsidR="00271AA1" w:rsidRPr="00A72CCD">
        <w:rPr>
          <w:rFonts w:cs="Arial"/>
          <w:sz w:val="24"/>
          <w:szCs w:val="24"/>
        </w:rPr>
        <w:t>Année N.</w:t>
      </w:r>
    </w:p>
    <w:p w14:paraId="3427B6E4" w14:textId="77777777" w:rsidR="00F11A0C" w:rsidRPr="00A539FC" w:rsidRDefault="00F11A0C" w:rsidP="00A72CCD">
      <w:pPr>
        <w:jc w:val="both"/>
        <w:rPr>
          <w:rFonts w:cs="Arial"/>
          <w:sz w:val="24"/>
          <w:szCs w:val="24"/>
        </w:rPr>
      </w:pPr>
    </w:p>
    <w:p w14:paraId="72A0255D" w14:textId="77777777" w:rsidR="008B2636" w:rsidRDefault="008B2636" w:rsidP="00553A08">
      <w:pPr>
        <w:jc w:val="both"/>
        <w:rPr>
          <w:rFonts w:cs="Arial"/>
          <w:sz w:val="24"/>
          <w:szCs w:val="24"/>
        </w:rPr>
      </w:pPr>
    </w:p>
    <w:p w14:paraId="487E410D" w14:textId="77777777" w:rsidR="00FD6343" w:rsidRDefault="00FD6343" w:rsidP="00936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  <w:sz w:val="24"/>
          <w:szCs w:val="24"/>
          <w:lang w:bidi="he-IL"/>
        </w:rPr>
      </w:pPr>
      <w:r>
        <w:rPr>
          <w:rFonts w:cs="Arial"/>
          <w:b/>
          <w:bCs/>
          <w:sz w:val="24"/>
          <w:szCs w:val="24"/>
          <w:lang w:bidi="he-IL"/>
        </w:rPr>
        <w:t xml:space="preserve">Annexe 1 : </w:t>
      </w:r>
      <w:r w:rsidR="002C5C9B">
        <w:rPr>
          <w:rFonts w:cs="Arial"/>
          <w:b/>
          <w:bCs/>
          <w:sz w:val="24"/>
          <w:szCs w:val="24"/>
          <w:lang w:bidi="he-IL"/>
        </w:rPr>
        <w:t>É</w:t>
      </w:r>
      <w:r>
        <w:rPr>
          <w:rFonts w:cs="Arial"/>
          <w:b/>
          <w:bCs/>
          <w:sz w:val="24"/>
          <w:szCs w:val="24"/>
          <w:lang w:bidi="he-IL"/>
        </w:rPr>
        <w:t>léments de gestion prévisionnelle liés au projet d’extension</w:t>
      </w:r>
    </w:p>
    <w:p w14:paraId="2E9277CD" w14:textId="77777777" w:rsidR="00FD6343" w:rsidRDefault="00FD6343" w:rsidP="00FD6343">
      <w:pPr>
        <w:pStyle w:val="Paragraphedeliste"/>
        <w:spacing w:line="276" w:lineRule="auto"/>
        <w:ind w:left="720"/>
        <w:rPr>
          <w:rFonts w:cs="Arial"/>
          <w:sz w:val="24"/>
          <w:szCs w:val="24"/>
          <w:lang w:eastAsia="en-US"/>
        </w:rPr>
      </w:pPr>
    </w:p>
    <w:p w14:paraId="440AB26A" w14:textId="77777777" w:rsidR="00E8786C" w:rsidRDefault="00E8786C" w:rsidP="002C5C9B">
      <w:pPr>
        <w:pStyle w:val="Paragraphedeliste"/>
        <w:numPr>
          <w:ilvl w:val="0"/>
          <w:numId w:val="19"/>
        </w:numPr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Le nouvel espace de vente a une surface de 300 m²</w:t>
      </w:r>
      <w:r w:rsidR="00E077D6">
        <w:rPr>
          <w:rFonts w:cs="Arial"/>
          <w:sz w:val="24"/>
          <w:szCs w:val="24"/>
        </w:rPr>
        <w:t>.</w:t>
      </w:r>
    </w:p>
    <w:p w14:paraId="696B5629" w14:textId="77777777" w:rsidR="00E8786C" w:rsidRDefault="00E8786C" w:rsidP="002C5C9B">
      <w:pPr>
        <w:pStyle w:val="Paragraphedeliste"/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</w:p>
    <w:p w14:paraId="55D551F0" w14:textId="77777777" w:rsidR="00FD6343" w:rsidRDefault="00F14362" w:rsidP="002C5C9B">
      <w:pPr>
        <w:pStyle w:val="Paragraphedeliste"/>
        <w:numPr>
          <w:ilvl w:val="0"/>
          <w:numId w:val="19"/>
        </w:numPr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Le</w:t>
      </w:r>
      <w:r w:rsidR="00FD6343">
        <w:rPr>
          <w:rFonts w:cs="Arial"/>
          <w:sz w:val="24"/>
          <w:szCs w:val="24"/>
          <w:lang w:eastAsia="en-US"/>
        </w:rPr>
        <w:t xml:space="preserve"> chiffre d’affaires HT</w:t>
      </w:r>
      <w:r w:rsidR="00B03B0A">
        <w:rPr>
          <w:rFonts w:cs="Arial"/>
          <w:sz w:val="24"/>
          <w:szCs w:val="24"/>
          <w:lang w:eastAsia="en-US"/>
        </w:rPr>
        <w:t xml:space="preserve"> prévisionnel annuel </w:t>
      </w:r>
      <w:r>
        <w:rPr>
          <w:rFonts w:cs="Arial"/>
          <w:sz w:val="24"/>
          <w:szCs w:val="24"/>
          <w:lang w:eastAsia="en-US"/>
        </w:rPr>
        <w:t xml:space="preserve">moyen </w:t>
      </w:r>
      <w:r w:rsidR="00B03B0A">
        <w:rPr>
          <w:rFonts w:cs="Arial"/>
          <w:sz w:val="24"/>
          <w:szCs w:val="24"/>
          <w:lang w:eastAsia="en-US"/>
        </w:rPr>
        <w:t xml:space="preserve">au m² du nouvel espace de vente </w:t>
      </w:r>
      <w:r w:rsidR="00FD6343">
        <w:rPr>
          <w:rFonts w:cs="Arial"/>
          <w:sz w:val="24"/>
          <w:szCs w:val="24"/>
          <w:lang w:eastAsia="en-US"/>
        </w:rPr>
        <w:t xml:space="preserve">est estimé à 6 000 €. </w:t>
      </w:r>
    </w:p>
    <w:p w14:paraId="73B5455E" w14:textId="77777777" w:rsidR="00FD6343" w:rsidRDefault="00FD6343" w:rsidP="002C5C9B">
      <w:pPr>
        <w:pStyle w:val="Paragraphedeliste"/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</w:p>
    <w:p w14:paraId="0C33178B" w14:textId="77777777" w:rsidR="00FD6343" w:rsidRDefault="001B6DC6" w:rsidP="002C5C9B">
      <w:pPr>
        <w:pStyle w:val="Paragraphedeliste"/>
        <w:numPr>
          <w:ilvl w:val="0"/>
          <w:numId w:val="19"/>
        </w:numPr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L</w:t>
      </w:r>
      <w:r w:rsidR="00FD6343">
        <w:rPr>
          <w:rFonts w:cs="Arial"/>
          <w:sz w:val="24"/>
          <w:szCs w:val="24"/>
          <w:lang w:eastAsia="en-US"/>
        </w:rPr>
        <w:t xml:space="preserve">es ventes de guitares </w:t>
      </w:r>
      <w:r w:rsidR="00936C2F">
        <w:rPr>
          <w:rFonts w:cs="Arial"/>
          <w:sz w:val="24"/>
          <w:szCs w:val="24"/>
          <w:lang w:eastAsia="en-US"/>
        </w:rPr>
        <w:t xml:space="preserve">et d’amplis </w:t>
      </w:r>
      <w:r w:rsidR="00FD6343">
        <w:rPr>
          <w:rFonts w:cs="Arial"/>
          <w:sz w:val="24"/>
          <w:szCs w:val="24"/>
          <w:lang w:eastAsia="en-US"/>
        </w:rPr>
        <w:t>s’effectuent ave</w:t>
      </w:r>
      <w:r w:rsidR="002C5C9B">
        <w:rPr>
          <w:rFonts w:cs="Arial"/>
          <w:sz w:val="24"/>
          <w:szCs w:val="24"/>
          <w:lang w:eastAsia="en-US"/>
        </w:rPr>
        <w:t>c un taux de marque moyen de 20</w:t>
      </w:r>
      <w:r w:rsidR="00FD6343">
        <w:rPr>
          <w:rFonts w:cs="Arial"/>
          <w:sz w:val="24"/>
          <w:szCs w:val="24"/>
          <w:lang w:eastAsia="en-US"/>
        </w:rPr>
        <w:t>%.</w:t>
      </w:r>
    </w:p>
    <w:p w14:paraId="1F1AF4A8" w14:textId="77777777" w:rsidR="00FD6343" w:rsidRDefault="00FD6343" w:rsidP="002C5C9B">
      <w:pPr>
        <w:pStyle w:val="Paragraphedeliste"/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</w:p>
    <w:p w14:paraId="68289D9B" w14:textId="77777777" w:rsidR="00FD6343" w:rsidRDefault="001B6DC6" w:rsidP="002C5C9B">
      <w:pPr>
        <w:pStyle w:val="Paragraphedeliste"/>
        <w:numPr>
          <w:ilvl w:val="0"/>
          <w:numId w:val="19"/>
        </w:numPr>
        <w:spacing w:line="276" w:lineRule="auto"/>
        <w:ind w:left="360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L</w:t>
      </w:r>
      <w:r w:rsidR="00FD6343">
        <w:rPr>
          <w:rFonts w:cs="Arial"/>
          <w:sz w:val="24"/>
          <w:szCs w:val="24"/>
          <w:lang w:eastAsia="en-US"/>
        </w:rPr>
        <w:t>es charges d’exploitation (hors</w:t>
      </w:r>
      <w:r w:rsidR="00732C33">
        <w:rPr>
          <w:rFonts w:cs="Arial"/>
          <w:sz w:val="24"/>
          <w:szCs w:val="24"/>
          <w:lang w:eastAsia="en-US"/>
        </w:rPr>
        <w:t xml:space="preserve"> coût d’</w:t>
      </w:r>
      <w:r w:rsidR="00FD6343">
        <w:rPr>
          <w:rFonts w:cs="Arial"/>
          <w:sz w:val="24"/>
          <w:szCs w:val="24"/>
          <w:lang w:eastAsia="en-US"/>
        </w:rPr>
        <w:t>achats</w:t>
      </w:r>
      <w:r w:rsidR="00732C33">
        <w:rPr>
          <w:rFonts w:cs="Arial"/>
          <w:sz w:val="24"/>
          <w:szCs w:val="24"/>
          <w:lang w:eastAsia="en-US"/>
        </w:rPr>
        <w:t xml:space="preserve"> des marchandises vendues</w:t>
      </w:r>
      <w:r w:rsidR="00FD6343">
        <w:rPr>
          <w:rFonts w:cs="Arial"/>
          <w:sz w:val="24"/>
          <w:szCs w:val="24"/>
          <w:lang w:eastAsia="en-US"/>
        </w:rPr>
        <w:t>)</w:t>
      </w:r>
      <w:r w:rsidR="002C5C9B">
        <w:rPr>
          <w:rFonts w:cs="Arial"/>
          <w:sz w:val="24"/>
          <w:szCs w:val="24"/>
          <w:lang w:eastAsia="en-US"/>
        </w:rPr>
        <w:t xml:space="preserve"> </w:t>
      </w:r>
      <w:r w:rsidR="00FD6343">
        <w:rPr>
          <w:rFonts w:cs="Arial"/>
          <w:sz w:val="24"/>
          <w:szCs w:val="24"/>
          <w:lang w:eastAsia="en-US"/>
        </w:rPr>
        <w:t>sont composées :</w:t>
      </w:r>
    </w:p>
    <w:p w14:paraId="79333592" w14:textId="77777777" w:rsidR="00351D02" w:rsidRPr="00351D02" w:rsidRDefault="00351D02" w:rsidP="002C5C9B">
      <w:pPr>
        <w:spacing w:line="276" w:lineRule="auto"/>
        <w:jc w:val="both"/>
        <w:rPr>
          <w:rFonts w:cs="Arial"/>
          <w:sz w:val="24"/>
          <w:szCs w:val="24"/>
          <w:lang w:eastAsia="en-US"/>
        </w:rPr>
      </w:pPr>
    </w:p>
    <w:p w14:paraId="3C9B2251" w14:textId="77777777" w:rsidR="00FD6343" w:rsidRDefault="00FD6343" w:rsidP="00C82A60">
      <w:pPr>
        <w:pStyle w:val="Paragraphedeliste"/>
        <w:numPr>
          <w:ilvl w:val="1"/>
          <w:numId w:val="20"/>
        </w:numPr>
        <w:ind w:left="567" w:right="-144" w:hanging="141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du loyer commercial : 5 000 € par mois à compter de la signature du bail</w:t>
      </w:r>
      <w:r w:rsidR="002C5C9B">
        <w:rPr>
          <w:rFonts w:cs="Arial"/>
          <w:sz w:val="24"/>
          <w:szCs w:val="24"/>
          <w:lang w:eastAsia="en-US"/>
        </w:rPr>
        <w:t> ;</w:t>
      </w:r>
    </w:p>
    <w:p w14:paraId="26805611" w14:textId="77777777" w:rsidR="00351D02" w:rsidRDefault="00351D02" w:rsidP="00C82A60">
      <w:pPr>
        <w:pStyle w:val="Paragraphedeliste"/>
        <w:ind w:left="567" w:right="-144" w:hanging="141"/>
        <w:jc w:val="both"/>
        <w:rPr>
          <w:rFonts w:cs="Arial"/>
          <w:sz w:val="24"/>
          <w:szCs w:val="24"/>
          <w:lang w:eastAsia="en-US"/>
        </w:rPr>
      </w:pPr>
    </w:p>
    <w:p w14:paraId="24729F72" w14:textId="77777777" w:rsidR="00FD6343" w:rsidRPr="002C5C9B" w:rsidRDefault="00FD6343" w:rsidP="00C82A60">
      <w:pPr>
        <w:pStyle w:val="Paragraphedeliste"/>
        <w:numPr>
          <w:ilvl w:val="1"/>
          <w:numId w:val="20"/>
        </w:numPr>
        <w:ind w:left="567" w:right="-144" w:hanging="141"/>
        <w:jc w:val="both"/>
        <w:rPr>
          <w:rFonts w:cs="Arial"/>
          <w:sz w:val="24"/>
          <w:szCs w:val="24"/>
          <w:lang w:eastAsia="en-US"/>
        </w:rPr>
      </w:pPr>
      <w:r w:rsidRPr="002C5C9B">
        <w:rPr>
          <w:rFonts w:cs="Arial"/>
          <w:sz w:val="24"/>
          <w:szCs w:val="24"/>
          <w:lang w:eastAsia="en-US"/>
        </w:rPr>
        <w:t xml:space="preserve">des impôts et taxes et charges de personnel : </w:t>
      </w:r>
      <w:r w:rsidR="00732C33" w:rsidRPr="002C5C9B">
        <w:rPr>
          <w:rFonts w:cs="Arial"/>
          <w:sz w:val="24"/>
          <w:szCs w:val="24"/>
          <w:lang w:eastAsia="en-US"/>
        </w:rPr>
        <w:t xml:space="preserve">9 000 € par mois </w:t>
      </w:r>
      <w:r w:rsidRPr="002C5C9B">
        <w:rPr>
          <w:rFonts w:cs="Arial"/>
          <w:sz w:val="24"/>
          <w:szCs w:val="24"/>
          <w:lang w:eastAsia="en-US"/>
        </w:rPr>
        <w:t>à partir de l’ouverture du nouvel espace</w:t>
      </w:r>
      <w:r w:rsidR="002C5C9B">
        <w:rPr>
          <w:rFonts w:cs="Arial"/>
          <w:sz w:val="24"/>
          <w:szCs w:val="24"/>
          <w:lang w:eastAsia="en-US"/>
        </w:rPr>
        <w:t> ;</w:t>
      </w:r>
    </w:p>
    <w:p w14:paraId="5C5BA703" w14:textId="77777777" w:rsidR="00351D02" w:rsidRPr="002C5C9B" w:rsidRDefault="00351D02" w:rsidP="00C82A60">
      <w:pPr>
        <w:pStyle w:val="Paragraphedeliste"/>
        <w:ind w:left="567" w:right="-144" w:hanging="141"/>
        <w:jc w:val="both"/>
        <w:rPr>
          <w:rFonts w:cs="Arial"/>
          <w:sz w:val="24"/>
          <w:szCs w:val="24"/>
          <w:lang w:eastAsia="en-US"/>
        </w:rPr>
      </w:pPr>
    </w:p>
    <w:p w14:paraId="43230CAF" w14:textId="77777777" w:rsidR="00FD6343" w:rsidRPr="002C5C9B" w:rsidRDefault="00FD6343" w:rsidP="00C82A60">
      <w:pPr>
        <w:numPr>
          <w:ilvl w:val="1"/>
          <w:numId w:val="5"/>
        </w:numPr>
        <w:spacing w:after="200"/>
        <w:ind w:left="567" w:right="-144" w:hanging="141"/>
        <w:jc w:val="both"/>
        <w:rPr>
          <w:rFonts w:cs="Arial"/>
          <w:sz w:val="24"/>
          <w:szCs w:val="24"/>
          <w:lang w:eastAsia="en-US"/>
        </w:rPr>
      </w:pPr>
      <w:r w:rsidRPr="002C5C9B">
        <w:rPr>
          <w:rFonts w:cs="Arial"/>
          <w:sz w:val="24"/>
          <w:szCs w:val="24"/>
          <w:lang w:eastAsia="en-US"/>
        </w:rPr>
        <w:t>des dotations aux amortissements résultant de l’investissement</w:t>
      </w:r>
      <w:r w:rsidR="00F32119" w:rsidRPr="002C5C9B">
        <w:rPr>
          <w:rFonts w:cs="Arial"/>
          <w:sz w:val="24"/>
          <w:szCs w:val="24"/>
          <w:lang w:eastAsia="en-US"/>
        </w:rPr>
        <w:t xml:space="preserve"> de 270 000 € amortissable en linéaire sur 5 ans dès le 1</w:t>
      </w:r>
      <w:r w:rsidR="00F32119" w:rsidRPr="002C5C9B">
        <w:rPr>
          <w:rFonts w:cs="Arial"/>
          <w:sz w:val="24"/>
          <w:szCs w:val="24"/>
          <w:vertAlign w:val="superscript"/>
          <w:lang w:eastAsia="en-US"/>
        </w:rPr>
        <w:t>er</w:t>
      </w:r>
      <w:r w:rsidR="00F32119" w:rsidRPr="002C5C9B">
        <w:rPr>
          <w:rFonts w:cs="Arial"/>
          <w:sz w:val="24"/>
          <w:szCs w:val="24"/>
          <w:lang w:eastAsia="en-US"/>
        </w:rPr>
        <w:t xml:space="preserve"> septembre </w:t>
      </w:r>
      <w:r w:rsidR="00320ED0">
        <w:rPr>
          <w:rFonts w:cs="Arial"/>
          <w:sz w:val="24"/>
          <w:szCs w:val="24"/>
          <w:lang w:eastAsia="en-US"/>
        </w:rPr>
        <w:t>N</w:t>
      </w:r>
      <w:r w:rsidR="002C5C9B">
        <w:rPr>
          <w:rFonts w:cs="Arial"/>
          <w:sz w:val="24"/>
          <w:szCs w:val="24"/>
          <w:lang w:eastAsia="en-US"/>
        </w:rPr>
        <w:t> ;</w:t>
      </w:r>
    </w:p>
    <w:p w14:paraId="32AA7350" w14:textId="77777777" w:rsidR="00FD6343" w:rsidRPr="002C5C9B" w:rsidRDefault="00FD6343" w:rsidP="00C82A60">
      <w:pPr>
        <w:pStyle w:val="Paragraphedeliste"/>
        <w:numPr>
          <w:ilvl w:val="1"/>
          <w:numId w:val="20"/>
        </w:numPr>
        <w:ind w:left="567" w:right="-144" w:hanging="141"/>
        <w:jc w:val="both"/>
        <w:rPr>
          <w:rFonts w:cs="Arial"/>
          <w:sz w:val="24"/>
          <w:szCs w:val="24"/>
          <w:lang w:eastAsia="en-US"/>
        </w:rPr>
      </w:pPr>
      <w:r w:rsidRPr="002C5C9B">
        <w:rPr>
          <w:rFonts w:cs="Arial"/>
          <w:sz w:val="24"/>
          <w:szCs w:val="24"/>
          <w:lang w:eastAsia="en-US"/>
        </w:rPr>
        <w:t xml:space="preserve">des frais bancaires et </w:t>
      </w:r>
      <w:r w:rsidR="001B6C2F" w:rsidRPr="002C5C9B">
        <w:rPr>
          <w:rFonts w:cs="Arial"/>
          <w:sz w:val="24"/>
          <w:szCs w:val="24"/>
          <w:lang w:eastAsia="en-US"/>
        </w:rPr>
        <w:t>d’</w:t>
      </w:r>
      <w:r w:rsidRPr="002C5C9B">
        <w:rPr>
          <w:rFonts w:cs="Arial"/>
          <w:sz w:val="24"/>
          <w:szCs w:val="24"/>
          <w:lang w:eastAsia="en-US"/>
        </w:rPr>
        <w:t>assurance</w:t>
      </w:r>
      <w:r w:rsidR="002C5C9B" w:rsidRPr="002C5C9B">
        <w:rPr>
          <w:rFonts w:cs="Arial"/>
          <w:sz w:val="24"/>
          <w:szCs w:val="24"/>
          <w:lang w:eastAsia="en-US"/>
        </w:rPr>
        <w:t xml:space="preserve"> relevant de l’emprunt envisagé </w:t>
      </w:r>
      <w:r w:rsidR="00732C33" w:rsidRPr="002C5C9B">
        <w:rPr>
          <w:rFonts w:cs="Arial"/>
          <w:sz w:val="24"/>
          <w:szCs w:val="24"/>
          <w:lang w:eastAsia="en-US"/>
        </w:rPr>
        <w:t xml:space="preserve">pour </w:t>
      </w:r>
      <w:r w:rsidR="00320ED0">
        <w:rPr>
          <w:rFonts w:cs="Arial"/>
          <w:sz w:val="24"/>
          <w:szCs w:val="24"/>
          <w:lang w:eastAsia="en-US"/>
        </w:rPr>
        <w:t>N</w:t>
      </w:r>
      <w:r w:rsidR="00732C33" w:rsidRPr="002C5C9B">
        <w:rPr>
          <w:rFonts w:cs="Arial"/>
          <w:sz w:val="24"/>
          <w:szCs w:val="24"/>
          <w:lang w:eastAsia="en-US"/>
        </w:rPr>
        <w:t xml:space="preserve"> </w:t>
      </w:r>
      <w:r w:rsidRPr="002C5C9B">
        <w:rPr>
          <w:rFonts w:cs="Arial"/>
          <w:sz w:val="24"/>
          <w:szCs w:val="24"/>
          <w:lang w:eastAsia="en-US"/>
        </w:rPr>
        <w:t xml:space="preserve">: </w:t>
      </w:r>
      <w:r w:rsidR="00DB287A" w:rsidRPr="002C5C9B">
        <w:rPr>
          <w:rFonts w:cs="Arial"/>
          <w:sz w:val="24"/>
          <w:szCs w:val="24"/>
          <w:lang w:eastAsia="en-US"/>
        </w:rPr>
        <w:t>1</w:t>
      </w:r>
      <w:r w:rsidR="001B6C2F" w:rsidRPr="002C5C9B">
        <w:rPr>
          <w:rFonts w:cs="Arial"/>
          <w:sz w:val="24"/>
          <w:szCs w:val="24"/>
          <w:lang w:eastAsia="en-US"/>
        </w:rPr>
        <w:t>820</w:t>
      </w:r>
      <w:r w:rsidRPr="002C5C9B">
        <w:rPr>
          <w:rFonts w:cs="Arial"/>
          <w:sz w:val="24"/>
          <w:szCs w:val="24"/>
          <w:lang w:eastAsia="en-US"/>
        </w:rPr>
        <w:t xml:space="preserve"> €</w:t>
      </w:r>
      <w:r w:rsidR="001B6DC6" w:rsidRPr="002C5C9B">
        <w:rPr>
          <w:rFonts w:cs="Arial"/>
          <w:sz w:val="24"/>
          <w:szCs w:val="24"/>
          <w:lang w:eastAsia="en-US"/>
        </w:rPr>
        <w:t>.</w:t>
      </w:r>
    </w:p>
    <w:p w14:paraId="50168074" w14:textId="77777777" w:rsidR="002C5C9B" w:rsidRPr="002C5C9B" w:rsidRDefault="002C5C9B" w:rsidP="002C5C9B">
      <w:pPr>
        <w:pStyle w:val="Paragraphedeliste"/>
        <w:ind w:left="717"/>
        <w:jc w:val="both"/>
        <w:rPr>
          <w:rFonts w:cs="Arial"/>
          <w:sz w:val="24"/>
          <w:szCs w:val="24"/>
          <w:lang w:eastAsia="en-US"/>
        </w:rPr>
      </w:pPr>
    </w:p>
    <w:p w14:paraId="0A4ACB6B" w14:textId="77777777" w:rsidR="00DB287A" w:rsidRDefault="00FD6343" w:rsidP="00FD6343">
      <w:pPr>
        <w:jc w:val="right"/>
        <w:rPr>
          <w:rFonts w:cs="Arial"/>
          <w:b/>
          <w:bCs/>
          <w:sz w:val="24"/>
          <w:szCs w:val="24"/>
          <w:lang w:bidi="he-IL"/>
        </w:rPr>
      </w:pPr>
      <w:r>
        <w:rPr>
          <w:rFonts w:cs="Arial"/>
          <w:i/>
          <w:sz w:val="24"/>
          <w:szCs w:val="24"/>
        </w:rPr>
        <w:t>Source : service interne</w:t>
      </w:r>
    </w:p>
    <w:p w14:paraId="726A8336" w14:textId="77777777" w:rsidR="00DB287A" w:rsidRDefault="00DB287A" w:rsidP="00DB287A">
      <w:pPr>
        <w:rPr>
          <w:rFonts w:cs="Arial"/>
          <w:b/>
          <w:bCs/>
          <w:sz w:val="24"/>
          <w:szCs w:val="24"/>
          <w:lang w:bidi="he-IL"/>
        </w:rPr>
      </w:pPr>
    </w:p>
    <w:p w14:paraId="7B38A96C" w14:textId="77777777" w:rsidR="00BD2001" w:rsidRDefault="00BD2001">
      <w:pPr>
        <w:rPr>
          <w:rFonts w:cs="Arial"/>
          <w:b/>
          <w:bCs/>
          <w:sz w:val="24"/>
          <w:szCs w:val="24"/>
          <w:lang w:bidi="he-IL"/>
        </w:rPr>
      </w:pPr>
    </w:p>
    <w:p w14:paraId="47C88959" w14:textId="77777777" w:rsidR="00DB287A" w:rsidRPr="00E348E0" w:rsidRDefault="00DB287A" w:rsidP="00DB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4"/>
          <w:szCs w:val="24"/>
          <w:lang w:bidi="he-IL"/>
        </w:rPr>
      </w:pPr>
      <w:r w:rsidRPr="00E54B62">
        <w:rPr>
          <w:rFonts w:cs="Arial"/>
          <w:b/>
          <w:bCs/>
          <w:sz w:val="24"/>
          <w:szCs w:val="24"/>
          <w:lang w:bidi="he-IL"/>
        </w:rPr>
        <w:t xml:space="preserve">Annexe </w:t>
      </w:r>
      <w:r>
        <w:rPr>
          <w:rFonts w:cs="Arial"/>
          <w:b/>
          <w:bCs/>
          <w:sz w:val="24"/>
          <w:szCs w:val="24"/>
          <w:lang w:bidi="he-IL"/>
        </w:rPr>
        <w:t>2</w:t>
      </w:r>
      <w:r w:rsidR="001B6DC6">
        <w:rPr>
          <w:rFonts w:cs="Arial"/>
          <w:b/>
          <w:bCs/>
          <w:sz w:val="24"/>
          <w:szCs w:val="24"/>
          <w:lang w:bidi="he-IL"/>
        </w:rPr>
        <w:t xml:space="preserve"> </w:t>
      </w:r>
      <w:r w:rsidRPr="00E348E0">
        <w:rPr>
          <w:rFonts w:cs="Arial"/>
          <w:b/>
          <w:bCs/>
          <w:sz w:val="24"/>
          <w:szCs w:val="24"/>
          <w:lang w:bidi="he-IL"/>
        </w:rPr>
        <w:t xml:space="preserve">: </w:t>
      </w:r>
      <w:r w:rsidR="00612720" w:rsidRPr="00B57E88">
        <w:rPr>
          <w:rFonts w:cs="Arial"/>
          <w:b/>
          <w:sz w:val="24"/>
          <w:szCs w:val="24"/>
          <w:lang w:eastAsia="en-US"/>
        </w:rPr>
        <w:t xml:space="preserve">Bilan fonctionnel condensé </w:t>
      </w:r>
      <w:r w:rsidR="00612720">
        <w:rPr>
          <w:rFonts w:cs="Arial"/>
          <w:b/>
          <w:sz w:val="24"/>
          <w:szCs w:val="24"/>
          <w:lang w:eastAsia="en-US"/>
        </w:rPr>
        <w:t>au 31/12/</w:t>
      </w:r>
      <w:r w:rsidR="00271AA1">
        <w:rPr>
          <w:rFonts w:cs="Arial"/>
          <w:b/>
          <w:sz w:val="24"/>
          <w:szCs w:val="24"/>
          <w:lang w:eastAsia="en-US"/>
        </w:rPr>
        <w:t>N-1</w:t>
      </w:r>
    </w:p>
    <w:p w14:paraId="7349F192" w14:textId="77777777" w:rsidR="00DB287A" w:rsidRDefault="00DB287A" w:rsidP="00DB287A">
      <w:pPr>
        <w:pStyle w:val="hidden"/>
        <w:spacing w:before="0" w:beforeAutospacing="0" w:after="0" w:afterAutospacing="0"/>
        <w:jc w:val="center"/>
        <w:rPr>
          <w:rFonts w:ascii="Arial" w:eastAsia="Times New Roman" w:hAnsi="Arial" w:cs="Arial"/>
          <w:i/>
          <w:iCs/>
        </w:rPr>
      </w:pPr>
    </w:p>
    <w:tbl>
      <w:tblPr>
        <w:tblStyle w:val="Colonnesdetableau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3119"/>
        <w:gridCol w:w="1307"/>
      </w:tblGrid>
      <w:tr w:rsidR="00DB287A" w:rsidRPr="00516A17" w14:paraId="63241B8B" w14:textId="77777777" w:rsidTr="00FF2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C570DC" w14:textId="77777777" w:rsidR="00DB287A" w:rsidRPr="00516A17" w:rsidRDefault="00DB287A" w:rsidP="00C20BEE">
            <w:pPr>
              <w:jc w:val="center"/>
              <w:rPr>
                <w:rFonts w:cs="Arial"/>
                <w:b/>
                <w:color w:val="auto"/>
                <w:sz w:val="24"/>
                <w:szCs w:val="24"/>
                <w:lang w:eastAsia="en-US"/>
              </w:rPr>
            </w:pPr>
            <w:r w:rsidRPr="00516A17">
              <w:rPr>
                <w:rFonts w:cs="Arial"/>
                <w:b/>
                <w:color w:val="auto"/>
                <w:sz w:val="24"/>
                <w:szCs w:val="24"/>
                <w:lang w:eastAsia="en-US"/>
              </w:rPr>
              <w:t>ACTIF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87ADD2" w14:textId="77777777" w:rsidR="00DB287A" w:rsidRPr="00516A17" w:rsidRDefault="00DB287A" w:rsidP="00C20B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lang w:eastAsia="en-US"/>
              </w:rPr>
            </w:pPr>
            <w:r w:rsidRPr="00516A17">
              <w:rPr>
                <w:rFonts w:cs="Arial"/>
                <w:color w:val="auto"/>
                <w:sz w:val="24"/>
                <w:szCs w:val="24"/>
                <w:lang w:eastAsia="en-US"/>
              </w:rPr>
              <w:t>PASSIF</w:t>
            </w:r>
          </w:p>
        </w:tc>
      </w:tr>
      <w:tr w:rsidR="00DB287A" w14:paraId="02222BE9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17D8E" w14:textId="77777777" w:rsidR="00DB287A" w:rsidRPr="009A7D09" w:rsidRDefault="00DB287A" w:rsidP="00FF26E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A7D09">
              <w:rPr>
                <w:rFonts w:cs="Arial"/>
                <w:b/>
                <w:sz w:val="24"/>
                <w:szCs w:val="24"/>
              </w:rPr>
              <w:t>ACTIF IMMOBILIS</w:t>
            </w:r>
            <w:r w:rsidR="002C5C9B">
              <w:rPr>
                <w:rFonts w:cs="Arial"/>
                <w:b/>
                <w:sz w:val="24"/>
                <w:szCs w:val="24"/>
              </w:rPr>
              <w:t>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ABD87" w14:textId="77777777" w:rsidR="00DB287A" w:rsidRDefault="00DB287A" w:rsidP="00C20BEE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5B124" w14:textId="77777777" w:rsidR="00DB287A" w:rsidRPr="009E3329" w:rsidRDefault="0041775E" w:rsidP="00417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RESSOURCES STABLES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9AEC2" w14:textId="77777777" w:rsidR="00DB287A" w:rsidRDefault="00DB287A" w:rsidP="00C20BEE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B287A" w14:paraId="3DC9A674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B3E8B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Immobilisations incorporelles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B3D7B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305</w:t>
            </w:r>
            <w:r w:rsidR="0041775E">
              <w:rPr>
                <w:rFonts w:cs="Arial"/>
                <w:sz w:val="24"/>
                <w:szCs w:val="24"/>
                <w:lang w:eastAsia="en-US"/>
              </w:rPr>
              <w:t> </w:t>
            </w:r>
            <w:r>
              <w:rPr>
                <w:rFonts w:cs="Arial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26024" w14:textId="77777777" w:rsidR="00DB287A" w:rsidRPr="0041775E" w:rsidRDefault="0041775E" w:rsidP="0041775E">
            <w:pPr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41775E">
              <w:rPr>
                <w:rFonts w:cs="Arial"/>
                <w:b w:val="0"/>
                <w:sz w:val="24"/>
                <w:szCs w:val="24"/>
                <w:lang w:eastAsia="en-US"/>
              </w:rPr>
              <w:t>Ressources propres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F115A" w14:textId="77777777" w:rsidR="00DB287A" w:rsidRDefault="0041775E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2 293 910</w:t>
            </w:r>
          </w:p>
        </w:tc>
      </w:tr>
      <w:tr w:rsidR="00DB287A" w14:paraId="0E67F89C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3743F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Immobilisations corporelles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F995D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386 699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B3DA8" w14:textId="77777777" w:rsidR="00DB287A" w:rsidRPr="0041775E" w:rsidRDefault="0041775E" w:rsidP="0041775E">
            <w:pPr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41775E">
              <w:rPr>
                <w:rFonts w:cs="Arial"/>
                <w:b w:val="0"/>
                <w:sz w:val="24"/>
                <w:szCs w:val="24"/>
                <w:lang w:eastAsia="en-US"/>
              </w:rPr>
              <w:t>Dettes financières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92AB3" w14:textId="77777777" w:rsidR="00DB287A" w:rsidRPr="00E54B62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 w:rsidRPr="00E54B62">
              <w:rPr>
                <w:rFonts w:cs="Arial"/>
                <w:sz w:val="24"/>
                <w:szCs w:val="24"/>
                <w:lang w:eastAsia="en-US"/>
              </w:rPr>
              <w:t>1 589 876</w:t>
            </w:r>
          </w:p>
        </w:tc>
      </w:tr>
      <w:tr w:rsidR="00DB287A" w14:paraId="03D6DA1C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93B82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Immobilisations financières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CC4F6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74 143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104C" w14:textId="77777777" w:rsidR="00DB287A" w:rsidRPr="009E3329" w:rsidRDefault="00DB287A" w:rsidP="00C20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70210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B287A" w14:paraId="510DB0FF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A23C9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BB807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FAE80" w14:textId="77777777" w:rsidR="00DB287A" w:rsidRPr="009E3329" w:rsidRDefault="00DB287A" w:rsidP="00C20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622B2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B287A" w14:paraId="237FD5C0" w14:textId="77777777" w:rsidTr="00FF26E0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C1888" w14:textId="77777777" w:rsidR="00DB287A" w:rsidRPr="009A7D09" w:rsidRDefault="00DB287A" w:rsidP="00FF26E0">
            <w:pPr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A7D09">
              <w:rPr>
                <w:rFonts w:cs="Arial"/>
                <w:b/>
                <w:sz w:val="24"/>
                <w:szCs w:val="24"/>
                <w:lang w:eastAsia="en-US"/>
              </w:rPr>
              <w:t>ACTIF CIRCULANT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5D07B" w14:textId="77777777" w:rsidR="00DB287A" w:rsidRDefault="00DB287A" w:rsidP="00FF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BC591" w14:textId="77777777" w:rsidR="00DB287A" w:rsidRPr="009E3329" w:rsidRDefault="00DB287A" w:rsidP="00FF2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 w:rsidRPr="009E3329">
              <w:rPr>
                <w:rFonts w:cs="Arial"/>
                <w:sz w:val="24"/>
                <w:szCs w:val="24"/>
                <w:lang w:eastAsia="en-US"/>
              </w:rPr>
              <w:t>PASSIF CIRCULANT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1F12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B287A" w14:paraId="126938CA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7E2EA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Stocks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925BD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5 626 962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9B1E0" w14:textId="77777777" w:rsidR="00DB287A" w:rsidRPr="009E3329" w:rsidRDefault="00DB287A" w:rsidP="00C20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D</w:t>
            </w:r>
            <w:r w:rsidRPr="009E3329">
              <w:rPr>
                <w:rFonts w:cs="Arial"/>
                <w:b w:val="0"/>
                <w:sz w:val="24"/>
                <w:szCs w:val="24"/>
                <w:lang w:eastAsia="en-US"/>
              </w:rPr>
              <w:t>ettes fournisseurs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9E5FE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3 340 707</w:t>
            </w:r>
          </w:p>
        </w:tc>
      </w:tr>
      <w:tr w:rsidR="00DB287A" w14:paraId="6819B12B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44611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Créances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0EC37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845 656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2E55B" w14:textId="77777777" w:rsidR="00DB287A" w:rsidRPr="009E3329" w:rsidRDefault="00DB287A" w:rsidP="00C20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D</w:t>
            </w:r>
            <w:r w:rsidRPr="009E3329">
              <w:rPr>
                <w:rFonts w:cs="Arial"/>
                <w:b w:val="0"/>
                <w:sz w:val="24"/>
                <w:szCs w:val="24"/>
                <w:lang w:eastAsia="en-US"/>
              </w:rPr>
              <w:t>ettes fiscales et sociales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592B2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 w:rsidRPr="00E54B62">
              <w:rPr>
                <w:rFonts w:cs="Arial"/>
                <w:sz w:val="24"/>
                <w:szCs w:val="24"/>
                <w:lang w:eastAsia="en-US"/>
              </w:rPr>
              <w:t>51 260</w:t>
            </w:r>
          </w:p>
        </w:tc>
      </w:tr>
      <w:tr w:rsidR="00DB287A" w14:paraId="49FD6BA3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EBE26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Disponibilités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1977E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293 830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D6E87" w14:textId="77777777" w:rsidR="00DB287A" w:rsidRPr="009E3329" w:rsidRDefault="00DB287A" w:rsidP="00FF26E0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eastAsia="en-US"/>
              </w:rPr>
            </w:pPr>
            <w:r>
              <w:rPr>
                <w:rFonts w:cs="Arial"/>
                <w:b w:val="0"/>
                <w:sz w:val="24"/>
                <w:szCs w:val="24"/>
                <w:lang w:eastAsia="en-US"/>
              </w:rPr>
              <w:t>A</w:t>
            </w:r>
            <w:r w:rsidRPr="009E3329">
              <w:rPr>
                <w:rFonts w:cs="Arial"/>
                <w:b w:val="0"/>
                <w:sz w:val="24"/>
                <w:szCs w:val="24"/>
                <w:lang w:eastAsia="en-US"/>
              </w:rPr>
              <w:t>utres dettes</w:t>
            </w:r>
            <w:r w:rsidR="0041775E">
              <w:rPr>
                <w:rFonts w:cs="Arial"/>
                <w:b w:val="0"/>
                <w:sz w:val="24"/>
                <w:szCs w:val="24"/>
                <w:lang w:eastAsia="en-US"/>
              </w:rPr>
              <w:t xml:space="preserve"> d’exploitations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5FBE6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256 767</w:t>
            </w:r>
          </w:p>
        </w:tc>
      </w:tr>
      <w:tr w:rsidR="00DB287A" w14:paraId="1A55996D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830" w14:textId="77777777" w:rsidR="00DB287A" w:rsidRDefault="00DB287A" w:rsidP="00C20BEE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977" w14:textId="77777777" w:rsidR="00DB287A" w:rsidRDefault="00DB287A" w:rsidP="00C20B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D68" w14:textId="77777777" w:rsidR="00DB287A" w:rsidRDefault="00DB287A" w:rsidP="00C20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BAF2" w14:textId="77777777" w:rsidR="00DB287A" w:rsidRDefault="00DB287A" w:rsidP="00C20BE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</w:p>
        </w:tc>
      </w:tr>
      <w:tr w:rsidR="00DB287A" w14:paraId="5AE5848F" w14:textId="77777777" w:rsidTr="00FF2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</w:tcBorders>
          </w:tcPr>
          <w:p w14:paraId="60EBB753" w14:textId="77777777" w:rsidR="00DB287A" w:rsidRPr="009A7D09" w:rsidRDefault="00DB287A" w:rsidP="00C20BEE">
            <w:pPr>
              <w:spacing w:before="60" w:after="60"/>
              <w:jc w:val="both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9A7D09">
              <w:rPr>
                <w:rFonts w:cs="Arial"/>
                <w:b/>
                <w:sz w:val="24"/>
                <w:szCs w:val="24"/>
                <w:lang w:eastAsia="en-US"/>
              </w:rPr>
              <w:t>TOTAL ACTIF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DE4C4FE" w14:textId="77777777" w:rsidR="00DB287A" w:rsidRPr="009E3329" w:rsidRDefault="00DB287A" w:rsidP="00C20BEE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  <w:lang w:eastAsia="en-US"/>
              </w:rPr>
            </w:pPr>
            <w:r w:rsidRPr="006B1D1A">
              <w:rPr>
                <w:rFonts w:cs="Arial"/>
                <w:sz w:val="24"/>
                <w:szCs w:val="24"/>
                <w:lang w:eastAsia="en-US"/>
              </w:rPr>
              <w:t>7 532 520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C6615F2" w14:textId="77777777" w:rsidR="00DB287A" w:rsidRPr="009E3329" w:rsidRDefault="00DB287A" w:rsidP="00C20BEE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 w:rsidRPr="009E3329">
              <w:rPr>
                <w:rFonts w:cs="Arial"/>
                <w:sz w:val="24"/>
                <w:szCs w:val="24"/>
                <w:lang w:eastAsia="en-US"/>
              </w:rPr>
              <w:t>TOTAL PASSIF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5364BE4D" w14:textId="77777777" w:rsidR="00DB287A" w:rsidRPr="006B1D1A" w:rsidRDefault="00DB287A" w:rsidP="00C20BEE">
            <w:pPr>
              <w:spacing w:before="60" w:after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n-US"/>
              </w:rPr>
            </w:pPr>
            <w:r w:rsidRPr="006B1D1A">
              <w:rPr>
                <w:rFonts w:cs="Arial"/>
                <w:sz w:val="24"/>
                <w:szCs w:val="24"/>
                <w:lang w:eastAsia="en-US"/>
              </w:rPr>
              <w:t>7 532 520</w:t>
            </w:r>
          </w:p>
        </w:tc>
      </w:tr>
    </w:tbl>
    <w:p w14:paraId="321B5411" w14:textId="77777777" w:rsidR="00DB287A" w:rsidRDefault="00DB287A" w:rsidP="00DB287A">
      <w:pPr>
        <w:jc w:val="right"/>
        <w:rPr>
          <w:rFonts w:cs="Arial"/>
          <w:i/>
          <w:sz w:val="24"/>
          <w:szCs w:val="24"/>
        </w:rPr>
      </w:pPr>
    </w:p>
    <w:p w14:paraId="5D74DC27" w14:textId="77777777" w:rsidR="00DB287A" w:rsidRDefault="00DB287A" w:rsidP="00DB287A">
      <w:pPr>
        <w:jc w:val="right"/>
        <w:rPr>
          <w:rFonts w:cs="Arial"/>
          <w:i/>
          <w:sz w:val="24"/>
          <w:szCs w:val="24"/>
        </w:rPr>
      </w:pPr>
      <w:r w:rsidRPr="008A403D">
        <w:rPr>
          <w:rFonts w:cs="Arial"/>
          <w:i/>
          <w:sz w:val="24"/>
          <w:szCs w:val="24"/>
        </w:rPr>
        <w:t>Sour</w:t>
      </w:r>
      <w:r>
        <w:rPr>
          <w:rFonts w:cs="Arial"/>
          <w:i/>
          <w:sz w:val="24"/>
          <w:szCs w:val="24"/>
        </w:rPr>
        <w:t>ce : service interne</w:t>
      </w:r>
    </w:p>
    <w:p w14:paraId="672EA50C" w14:textId="77777777" w:rsidR="00DB287A" w:rsidRDefault="00DB287A" w:rsidP="00DB287A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br w:type="page"/>
      </w:r>
    </w:p>
    <w:p w14:paraId="037EB83F" w14:textId="77777777" w:rsidR="00BB6FE0" w:rsidRPr="00E348E0" w:rsidRDefault="00BB6FE0" w:rsidP="00D52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  <w:sz w:val="24"/>
          <w:szCs w:val="24"/>
          <w:lang w:bidi="he-IL"/>
        </w:rPr>
      </w:pPr>
      <w:r w:rsidRPr="00E54B62">
        <w:rPr>
          <w:rFonts w:cs="Arial"/>
          <w:b/>
          <w:bCs/>
          <w:sz w:val="24"/>
          <w:szCs w:val="24"/>
          <w:lang w:bidi="he-IL"/>
        </w:rPr>
        <w:lastRenderedPageBreak/>
        <w:t xml:space="preserve">Annexe </w:t>
      </w:r>
      <w:r w:rsidR="00DB287A">
        <w:rPr>
          <w:rFonts w:cs="Arial"/>
          <w:b/>
          <w:bCs/>
          <w:sz w:val="24"/>
          <w:szCs w:val="24"/>
          <w:lang w:bidi="he-IL"/>
        </w:rPr>
        <w:t>3</w:t>
      </w:r>
      <w:r w:rsidR="001B6DC6">
        <w:rPr>
          <w:rFonts w:cs="Arial"/>
          <w:b/>
          <w:bCs/>
          <w:sz w:val="24"/>
          <w:szCs w:val="24"/>
          <w:lang w:bidi="he-IL"/>
        </w:rPr>
        <w:t xml:space="preserve"> </w:t>
      </w:r>
      <w:r w:rsidRPr="00E348E0">
        <w:rPr>
          <w:rFonts w:cs="Arial"/>
          <w:b/>
          <w:bCs/>
          <w:sz w:val="24"/>
          <w:szCs w:val="24"/>
          <w:lang w:bidi="he-IL"/>
        </w:rPr>
        <w:t>:</w:t>
      </w:r>
      <w:r w:rsidR="001B6DC6">
        <w:rPr>
          <w:rFonts w:cs="Arial"/>
          <w:b/>
          <w:bCs/>
          <w:sz w:val="24"/>
          <w:szCs w:val="24"/>
          <w:lang w:bidi="he-IL"/>
        </w:rPr>
        <w:t xml:space="preserve"> </w:t>
      </w:r>
      <w:r w:rsidR="00D5264E">
        <w:rPr>
          <w:rFonts w:cs="Arial"/>
          <w:b/>
          <w:bCs/>
          <w:sz w:val="24"/>
          <w:szCs w:val="24"/>
          <w:lang w:bidi="he-IL"/>
        </w:rPr>
        <w:t xml:space="preserve">Description du </w:t>
      </w:r>
      <w:r w:rsidRPr="00E348E0">
        <w:rPr>
          <w:rFonts w:cs="Arial"/>
          <w:b/>
          <w:bCs/>
          <w:sz w:val="24"/>
          <w:szCs w:val="24"/>
          <w:lang w:bidi="he-IL"/>
        </w:rPr>
        <w:t xml:space="preserve">projet d’investissement </w:t>
      </w:r>
    </w:p>
    <w:p w14:paraId="2F6EF82B" w14:textId="77777777" w:rsidR="00BB6FE0" w:rsidRDefault="00BB6FE0" w:rsidP="00BC0D58">
      <w:pPr>
        <w:pStyle w:val="hidden"/>
        <w:spacing w:before="0" w:beforeAutospacing="0" w:after="0" w:afterAutospacing="0"/>
        <w:rPr>
          <w:rFonts w:ascii="Arial" w:eastAsia="Times New Roman" w:hAnsi="Arial" w:cs="Arial"/>
          <w:i/>
          <w:iCs/>
        </w:rPr>
      </w:pPr>
    </w:p>
    <w:p w14:paraId="4F3354B3" w14:textId="77777777" w:rsidR="002234CF" w:rsidRPr="00166D45" w:rsidRDefault="00DB287A" w:rsidP="00C117DF">
      <w:pPr>
        <w:numPr>
          <w:ilvl w:val="0"/>
          <w:numId w:val="5"/>
        </w:numPr>
        <w:spacing w:line="276" w:lineRule="auto"/>
        <w:ind w:hanging="357"/>
        <w:jc w:val="both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I</w:t>
      </w:r>
      <w:r w:rsidR="003515DC" w:rsidRPr="00166D45">
        <w:rPr>
          <w:rFonts w:cs="Arial"/>
          <w:b/>
          <w:sz w:val="24"/>
          <w:szCs w:val="24"/>
          <w:lang w:eastAsia="en-US"/>
        </w:rPr>
        <w:t>nvestissement envisagé</w:t>
      </w:r>
    </w:p>
    <w:p w14:paraId="7F453103" w14:textId="77777777" w:rsidR="00122789" w:rsidRPr="00B17A89" w:rsidRDefault="00E60080" w:rsidP="00553A08">
      <w:pPr>
        <w:numPr>
          <w:ilvl w:val="1"/>
          <w:numId w:val="5"/>
        </w:numPr>
        <w:spacing w:after="200"/>
        <w:ind w:left="567" w:hanging="283"/>
        <w:jc w:val="both"/>
        <w:rPr>
          <w:rFonts w:cs="Arial"/>
          <w:sz w:val="24"/>
          <w:szCs w:val="24"/>
          <w:u w:val="single"/>
          <w:lang w:eastAsia="en-US"/>
        </w:rPr>
      </w:pPr>
      <w:r>
        <w:rPr>
          <w:rFonts w:cs="Arial"/>
          <w:sz w:val="24"/>
          <w:szCs w:val="24"/>
          <w:lang w:eastAsia="en-US"/>
        </w:rPr>
        <w:t>a</w:t>
      </w:r>
      <w:r w:rsidR="00122789">
        <w:rPr>
          <w:rFonts w:cs="Arial"/>
          <w:sz w:val="24"/>
          <w:szCs w:val="24"/>
          <w:lang w:eastAsia="en-US"/>
        </w:rPr>
        <w:t>cquisition d</w:t>
      </w:r>
      <w:r w:rsidR="003515DC">
        <w:rPr>
          <w:rFonts w:cs="Arial"/>
          <w:sz w:val="24"/>
          <w:szCs w:val="24"/>
          <w:lang w:eastAsia="en-US"/>
        </w:rPr>
        <w:t>’</w:t>
      </w:r>
      <w:r w:rsidR="00122789">
        <w:rPr>
          <w:rFonts w:cs="Arial"/>
          <w:sz w:val="24"/>
          <w:szCs w:val="24"/>
          <w:lang w:eastAsia="en-US"/>
        </w:rPr>
        <w:t>u</w:t>
      </w:r>
      <w:r w:rsidR="003515DC">
        <w:rPr>
          <w:rFonts w:cs="Arial"/>
          <w:sz w:val="24"/>
          <w:szCs w:val="24"/>
          <w:lang w:eastAsia="en-US"/>
        </w:rPr>
        <w:t>n</w:t>
      </w:r>
      <w:r w:rsidR="00122789">
        <w:rPr>
          <w:rFonts w:cs="Arial"/>
          <w:sz w:val="24"/>
          <w:szCs w:val="24"/>
          <w:lang w:eastAsia="en-US"/>
        </w:rPr>
        <w:t xml:space="preserve"> f</w:t>
      </w:r>
      <w:r w:rsidR="002C5C9B">
        <w:rPr>
          <w:rFonts w:cs="Arial"/>
          <w:sz w:val="24"/>
          <w:szCs w:val="24"/>
          <w:lang w:eastAsia="en-US"/>
        </w:rPr>
        <w:t xml:space="preserve">onds de commerce </w:t>
      </w:r>
      <w:r w:rsidR="003515DC">
        <w:rPr>
          <w:rFonts w:cs="Arial"/>
          <w:sz w:val="24"/>
          <w:szCs w:val="24"/>
          <w:lang w:eastAsia="en-US"/>
        </w:rPr>
        <w:t xml:space="preserve">en liquidation </w:t>
      </w:r>
      <w:r w:rsidR="009B2C64">
        <w:rPr>
          <w:rFonts w:cs="Arial"/>
          <w:sz w:val="24"/>
          <w:szCs w:val="24"/>
          <w:lang w:eastAsia="en-US"/>
        </w:rPr>
        <w:t>(immobilisation incorporelle</w:t>
      </w:r>
      <w:r w:rsidR="0085240E">
        <w:rPr>
          <w:rFonts w:cs="Arial"/>
          <w:sz w:val="24"/>
          <w:szCs w:val="24"/>
          <w:lang w:eastAsia="en-US"/>
        </w:rPr>
        <w:t xml:space="preserve"> non amortissable</w:t>
      </w:r>
      <w:r w:rsidR="009B2C64">
        <w:rPr>
          <w:rFonts w:cs="Arial"/>
          <w:sz w:val="24"/>
          <w:szCs w:val="24"/>
          <w:lang w:eastAsia="en-US"/>
        </w:rPr>
        <w:t xml:space="preserve">) </w:t>
      </w:r>
      <w:r w:rsidR="00122789" w:rsidRPr="00B17A89">
        <w:rPr>
          <w:rFonts w:cs="Arial"/>
          <w:sz w:val="24"/>
          <w:szCs w:val="24"/>
          <w:lang w:eastAsia="en-US"/>
        </w:rPr>
        <w:t>:</w:t>
      </w:r>
      <w:r w:rsidR="00122789">
        <w:rPr>
          <w:rFonts w:cs="Arial"/>
          <w:sz w:val="24"/>
          <w:szCs w:val="24"/>
          <w:lang w:eastAsia="en-US"/>
        </w:rPr>
        <w:t xml:space="preserve"> 60 000 €</w:t>
      </w:r>
    </w:p>
    <w:p w14:paraId="1C764610" w14:textId="77777777" w:rsidR="00B17A89" w:rsidRDefault="00E60080" w:rsidP="00553A08">
      <w:pPr>
        <w:numPr>
          <w:ilvl w:val="1"/>
          <w:numId w:val="5"/>
        </w:numPr>
        <w:spacing w:after="200"/>
        <w:ind w:left="567" w:hanging="283"/>
        <w:jc w:val="both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</w:t>
      </w:r>
      <w:r w:rsidR="00A67EEB">
        <w:rPr>
          <w:rFonts w:cs="Arial"/>
          <w:sz w:val="24"/>
          <w:szCs w:val="24"/>
          <w:lang w:eastAsia="en-US"/>
        </w:rPr>
        <w:t>chat de mobilier et t</w:t>
      </w:r>
      <w:r w:rsidR="00B17A89" w:rsidRPr="00B17A89">
        <w:rPr>
          <w:rFonts w:cs="Arial"/>
          <w:sz w:val="24"/>
          <w:szCs w:val="24"/>
          <w:lang w:eastAsia="en-US"/>
        </w:rPr>
        <w:t>ravaux d’agencement du nouvel espace commercial :</w:t>
      </w:r>
      <w:r w:rsidR="001B6DC6">
        <w:rPr>
          <w:rFonts w:cs="Arial"/>
          <w:sz w:val="24"/>
          <w:szCs w:val="24"/>
          <w:lang w:eastAsia="en-US"/>
        </w:rPr>
        <w:t xml:space="preserve"> </w:t>
      </w:r>
      <w:r w:rsidR="00131644">
        <w:rPr>
          <w:rFonts w:cs="Arial"/>
          <w:sz w:val="24"/>
          <w:szCs w:val="24"/>
          <w:lang w:eastAsia="en-US"/>
        </w:rPr>
        <w:t>2</w:t>
      </w:r>
      <w:r w:rsidR="00B17A89" w:rsidRPr="00B17A89">
        <w:rPr>
          <w:rFonts w:cs="Arial"/>
          <w:sz w:val="24"/>
          <w:szCs w:val="24"/>
          <w:lang w:eastAsia="en-US"/>
        </w:rPr>
        <w:t>70</w:t>
      </w:r>
      <w:r w:rsidR="00B17A89">
        <w:rPr>
          <w:rFonts w:cs="Arial"/>
          <w:sz w:val="24"/>
          <w:szCs w:val="24"/>
          <w:lang w:eastAsia="en-US"/>
        </w:rPr>
        <w:t> </w:t>
      </w:r>
      <w:r w:rsidR="00B17A89" w:rsidRPr="00B17A89">
        <w:rPr>
          <w:rFonts w:cs="Arial"/>
          <w:sz w:val="24"/>
          <w:szCs w:val="24"/>
          <w:lang w:eastAsia="en-US"/>
        </w:rPr>
        <w:t>000</w:t>
      </w:r>
      <w:r w:rsidR="00B17A89">
        <w:rPr>
          <w:rFonts w:cs="Arial"/>
          <w:sz w:val="24"/>
          <w:szCs w:val="24"/>
          <w:lang w:eastAsia="en-US"/>
        </w:rPr>
        <w:t xml:space="preserve"> € (amortissables en linéaire sur 5 ans</w:t>
      </w:r>
      <w:r w:rsidR="001B6DC6">
        <w:rPr>
          <w:rFonts w:cs="Arial"/>
          <w:sz w:val="24"/>
          <w:szCs w:val="24"/>
          <w:lang w:eastAsia="en-US"/>
        </w:rPr>
        <w:t xml:space="preserve"> </w:t>
      </w:r>
      <w:r w:rsidR="007A1223">
        <w:rPr>
          <w:rFonts w:cs="Arial"/>
          <w:sz w:val="24"/>
          <w:szCs w:val="24"/>
          <w:lang w:eastAsia="en-US"/>
        </w:rPr>
        <w:t>à partir du</w:t>
      </w:r>
      <w:r w:rsidR="003011B7" w:rsidRPr="006D51A3">
        <w:rPr>
          <w:rFonts w:cs="Arial"/>
          <w:sz w:val="24"/>
          <w:szCs w:val="24"/>
          <w:lang w:eastAsia="en-US"/>
        </w:rPr>
        <w:t xml:space="preserve"> </w:t>
      </w:r>
      <w:r w:rsidR="00F83775" w:rsidRPr="006D51A3">
        <w:rPr>
          <w:rFonts w:cs="Arial"/>
          <w:sz w:val="24"/>
          <w:szCs w:val="24"/>
          <w:lang w:eastAsia="en-US"/>
        </w:rPr>
        <w:t>1</w:t>
      </w:r>
      <w:r w:rsidR="00F83775" w:rsidRPr="00E077D6">
        <w:rPr>
          <w:rFonts w:cs="Arial"/>
          <w:sz w:val="24"/>
          <w:szCs w:val="24"/>
          <w:vertAlign w:val="superscript"/>
          <w:lang w:eastAsia="en-US"/>
        </w:rPr>
        <w:t>er</w:t>
      </w:r>
      <w:r w:rsidR="007A1223">
        <w:rPr>
          <w:rFonts w:cs="Arial"/>
          <w:sz w:val="24"/>
          <w:szCs w:val="24"/>
          <w:vertAlign w:val="superscript"/>
          <w:lang w:eastAsia="en-US"/>
        </w:rPr>
        <w:t xml:space="preserve"> </w:t>
      </w:r>
      <w:r w:rsidR="007A1223">
        <w:rPr>
          <w:rFonts w:cs="Arial"/>
          <w:sz w:val="24"/>
          <w:szCs w:val="24"/>
          <w:lang w:eastAsia="en-US"/>
        </w:rPr>
        <w:t>octobre</w:t>
      </w:r>
      <w:r w:rsidR="00F83775" w:rsidRPr="006D51A3">
        <w:rPr>
          <w:rFonts w:cs="Arial"/>
          <w:sz w:val="24"/>
          <w:szCs w:val="24"/>
          <w:lang w:eastAsia="en-US"/>
        </w:rPr>
        <w:t xml:space="preserve"> </w:t>
      </w:r>
      <w:r w:rsidR="00271AA1">
        <w:rPr>
          <w:rFonts w:cs="Arial"/>
          <w:sz w:val="24"/>
          <w:szCs w:val="24"/>
          <w:lang w:eastAsia="en-US"/>
        </w:rPr>
        <w:t>N</w:t>
      </w:r>
      <w:r w:rsidR="006807C4" w:rsidRPr="006D51A3">
        <w:rPr>
          <w:rFonts w:cs="Arial"/>
          <w:sz w:val="24"/>
          <w:szCs w:val="24"/>
          <w:lang w:eastAsia="en-US"/>
        </w:rPr>
        <w:t>)</w:t>
      </w:r>
    </w:p>
    <w:p w14:paraId="006AA4F7" w14:textId="77777777" w:rsidR="00C117DF" w:rsidRDefault="00C117DF" w:rsidP="00C117DF">
      <w:pPr>
        <w:spacing w:after="200"/>
        <w:ind w:left="567"/>
        <w:jc w:val="both"/>
        <w:rPr>
          <w:rFonts w:cs="Arial"/>
          <w:sz w:val="24"/>
          <w:szCs w:val="24"/>
          <w:lang w:eastAsia="en-US"/>
        </w:rPr>
      </w:pPr>
    </w:p>
    <w:p w14:paraId="16474058" w14:textId="77777777" w:rsidR="004B6065" w:rsidRPr="00166D45" w:rsidRDefault="00DB287A" w:rsidP="00A56F93">
      <w:pPr>
        <w:pStyle w:val="Paragraphedeliste"/>
        <w:numPr>
          <w:ilvl w:val="0"/>
          <w:numId w:val="5"/>
        </w:numPr>
        <w:spacing w:after="200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Modalités</w:t>
      </w:r>
      <w:r w:rsidR="004B6065" w:rsidRPr="00166D45">
        <w:rPr>
          <w:rFonts w:cs="Arial"/>
          <w:b/>
          <w:sz w:val="24"/>
          <w:szCs w:val="24"/>
          <w:lang w:eastAsia="en-US"/>
        </w:rPr>
        <w:t xml:space="preserve"> de financement du projet </w:t>
      </w:r>
    </w:p>
    <w:p w14:paraId="467C34AE" w14:textId="77777777" w:rsidR="001F2665" w:rsidRPr="001F2665" w:rsidRDefault="004C0B72" w:rsidP="002C5C9B">
      <w:pPr>
        <w:pStyle w:val="hidden"/>
        <w:numPr>
          <w:ilvl w:val="1"/>
          <w:numId w:val="5"/>
        </w:numPr>
        <w:spacing w:before="120" w:beforeAutospacing="0" w:after="120" w:afterAutospacing="0"/>
        <w:ind w:left="714" w:hanging="357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o</w:t>
      </w:r>
      <w:r w:rsidR="004B6065">
        <w:rPr>
          <w:rFonts w:ascii="Arial" w:eastAsia="Times New Roman" w:hAnsi="Arial" w:cs="Arial"/>
          <w:iCs/>
        </w:rPr>
        <w:t>rgani</w:t>
      </w:r>
      <w:r w:rsidR="002867DC">
        <w:rPr>
          <w:rFonts w:ascii="Arial" w:eastAsia="Times New Roman" w:hAnsi="Arial" w:cs="Arial"/>
          <w:iCs/>
        </w:rPr>
        <w:t>sme prêteur : Société Générale</w:t>
      </w:r>
    </w:p>
    <w:p w14:paraId="25FDCBD8" w14:textId="77777777" w:rsidR="004B6065" w:rsidRDefault="004C0B72" w:rsidP="002C5C9B">
      <w:pPr>
        <w:pStyle w:val="hidden"/>
        <w:numPr>
          <w:ilvl w:val="1"/>
          <w:numId w:val="5"/>
        </w:numPr>
        <w:spacing w:before="120" w:beforeAutospacing="0" w:after="120" w:afterAutospacing="0"/>
        <w:ind w:left="714" w:hanging="357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c</w:t>
      </w:r>
      <w:r w:rsidR="004B6065" w:rsidRPr="004C0B72">
        <w:rPr>
          <w:rFonts w:ascii="Arial" w:eastAsia="Times New Roman" w:hAnsi="Arial" w:cs="Arial"/>
          <w:iCs/>
        </w:rPr>
        <w:t>rédit classique sur 5 ans remboursable par mensualités constantes</w:t>
      </w:r>
      <w:r w:rsidR="002C5C9B">
        <w:rPr>
          <w:rFonts w:ascii="Arial" w:eastAsia="Times New Roman" w:hAnsi="Arial" w:cs="Arial"/>
          <w:iCs/>
        </w:rPr>
        <w:t>, la</w:t>
      </w:r>
      <w:r w:rsidR="001F2665">
        <w:rPr>
          <w:rFonts w:ascii="Arial" w:eastAsia="Times New Roman" w:hAnsi="Arial" w:cs="Arial"/>
          <w:iCs/>
        </w:rPr>
        <w:t xml:space="preserve"> première mensualité sera prélevé</w:t>
      </w:r>
      <w:r w:rsidR="00320ED0">
        <w:rPr>
          <w:rFonts w:ascii="Arial" w:eastAsia="Times New Roman" w:hAnsi="Arial" w:cs="Arial"/>
          <w:iCs/>
        </w:rPr>
        <w:t>e</w:t>
      </w:r>
      <w:r w:rsidR="001F2665">
        <w:rPr>
          <w:rFonts w:ascii="Arial" w:eastAsia="Times New Roman" w:hAnsi="Arial" w:cs="Arial"/>
          <w:iCs/>
        </w:rPr>
        <w:t xml:space="preserve"> le 05 juin </w:t>
      </w:r>
      <w:r w:rsidR="00271AA1">
        <w:rPr>
          <w:rFonts w:ascii="Arial" w:eastAsia="Times New Roman" w:hAnsi="Arial" w:cs="Arial"/>
          <w:iCs/>
        </w:rPr>
        <w:t>N</w:t>
      </w:r>
      <w:r w:rsidR="001F2665">
        <w:rPr>
          <w:rFonts w:ascii="Arial" w:eastAsia="Times New Roman" w:hAnsi="Arial" w:cs="Arial"/>
          <w:iCs/>
        </w:rPr>
        <w:t>.</w:t>
      </w:r>
    </w:p>
    <w:p w14:paraId="1481EA59" w14:textId="77777777" w:rsidR="004B6065" w:rsidRDefault="005677AC" w:rsidP="002C5C9B">
      <w:pPr>
        <w:pStyle w:val="hidden"/>
        <w:numPr>
          <w:ilvl w:val="1"/>
          <w:numId w:val="5"/>
        </w:numPr>
        <w:spacing w:before="120" w:beforeAutospacing="0" w:after="120" w:afterAutospacing="0"/>
        <w:ind w:left="714" w:hanging="357"/>
        <w:jc w:val="both"/>
        <w:rPr>
          <w:rFonts w:ascii="Arial" w:eastAsia="Times New Roman" w:hAnsi="Arial" w:cs="Arial"/>
          <w:iCs/>
        </w:rPr>
      </w:pPr>
      <w:r w:rsidRPr="005677AC">
        <w:rPr>
          <w:rFonts w:ascii="Arial" w:eastAsia="Times New Roman" w:hAnsi="Arial" w:cs="Arial"/>
          <w:iCs/>
        </w:rPr>
        <w:t>t</w:t>
      </w:r>
      <w:r w:rsidR="004B6065" w:rsidRPr="005677AC">
        <w:rPr>
          <w:rFonts w:ascii="Arial" w:eastAsia="Times New Roman" w:hAnsi="Arial" w:cs="Arial"/>
          <w:iCs/>
        </w:rPr>
        <w:t>aux nominal annuel : 3,24%</w:t>
      </w:r>
    </w:p>
    <w:p w14:paraId="570819BE" w14:textId="77777777" w:rsidR="004B6065" w:rsidRDefault="005677AC" w:rsidP="002C5C9B">
      <w:pPr>
        <w:pStyle w:val="hidden"/>
        <w:numPr>
          <w:ilvl w:val="1"/>
          <w:numId w:val="5"/>
        </w:numPr>
        <w:spacing w:before="120" w:beforeAutospacing="0" w:after="120" w:afterAutospacing="0"/>
        <w:ind w:left="714" w:hanging="357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m</w:t>
      </w:r>
      <w:r w:rsidR="004B6065" w:rsidRPr="005677AC">
        <w:rPr>
          <w:rFonts w:ascii="Arial" w:eastAsia="Times New Roman" w:hAnsi="Arial" w:cs="Arial"/>
          <w:iCs/>
        </w:rPr>
        <w:t>odalités de remboursement : mensualités constantes remboursables au taux mensuel proportionnel</w:t>
      </w:r>
    </w:p>
    <w:p w14:paraId="6CD07DD0" w14:textId="77777777" w:rsidR="005677AC" w:rsidRDefault="005677AC" w:rsidP="002C5C9B">
      <w:pPr>
        <w:pStyle w:val="hidden"/>
        <w:numPr>
          <w:ilvl w:val="1"/>
          <w:numId w:val="5"/>
        </w:numPr>
        <w:spacing w:before="0" w:beforeAutospacing="0" w:after="0" w:afterAutospacing="0"/>
        <w:ind w:left="717"/>
        <w:jc w:val="both"/>
        <w:rPr>
          <w:rFonts w:ascii="Arial" w:eastAsia="Times New Roman" w:hAnsi="Arial" w:cs="Arial"/>
          <w:iCs/>
        </w:rPr>
      </w:pPr>
      <w:proofErr w:type="gramStart"/>
      <w:r>
        <w:rPr>
          <w:rFonts w:ascii="Arial" w:eastAsia="Times New Roman" w:hAnsi="Arial" w:cs="Arial"/>
          <w:iCs/>
        </w:rPr>
        <w:t>a</w:t>
      </w:r>
      <w:r w:rsidR="00553A08">
        <w:rPr>
          <w:rFonts w:ascii="Arial" w:eastAsia="Times New Roman" w:hAnsi="Arial" w:cs="Arial"/>
          <w:iCs/>
        </w:rPr>
        <w:t>nnuité</w:t>
      </w:r>
      <w:proofErr w:type="gramEnd"/>
      <w:r w:rsidR="00553A08">
        <w:rPr>
          <w:rFonts w:ascii="Arial" w:eastAsia="Times New Roman" w:hAnsi="Arial" w:cs="Arial"/>
          <w:iCs/>
        </w:rPr>
        <w:t xml:space="preserve"> par période : </w:t>
      </w:r>
      <w:r w:rsidR="00C117DF">
        <w:rPr>
          <w:rFonts w:ascii="Arial" w:hAnsi="Arial" w:cs="Arial"/>
        </w:rPr>
        <w:t xml:space="preserve">a = </w:t>
      </w:r>
      <w:r w:rsidR="002867DC" w:rsidRPr="002867DC">
        <w:rPr>
          <w:rFonts w:ascii="Arial" w:eastAsiaTheme="minorHAnsi" w:hAnsi="Arial" w:cs="Arial"/>
          <w:position w:val="-28"/>
          <w:lang w:eastAsia="en-US"/>
        </w:rPr>
        <w:object w:dxaOrig="1520" w:dyaOrig="660" w14:anchorId="05693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3pt" o:ole="">
            <v:imagedata r:id="rId9" o:title=""/>
          </v:shape>
          <o:OLEObject Type="Embed" ProgID="Equation.3" ShapeID="_x0000_i1025" DrawAspect="Content" ObjectID="_1714903952" r:id="rId10"/>
        </w:object>
      </w:r>
    </w:p>
    <w:p w14:paraId="15779511" w14:textId="77777777" w:rsidR="002867DC" w:rsidRDefault="00553A08" w:rsidP="002C5C9B">
      <w:pPr>
        <w:pStyle w:val="hidden"/>
        <w:spacing w:before="0" w:beforeAutospacing="0" w:after="0" w:afterAutospacing="0"/>
        <w:ind w:left="709" w:hanging="1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ab/>
      </w:r>
      <w:r w:rsidR="002C5C9B" w:rsidRPr="005E4339">
        <w:rPr>
          <w:position w:val="-12"/>
        </w:rPr>
        <w:object w:dxaOrig="260" w:dyaOrig="360" w14:anchorId="30F5B231">
          <v:shape id="_x0000_i1026" type="#_x0000_t75" style="width:14.25pt;height:19.5pt" o:ole="">
            <v:imagedata r:id="rId11" o:title=""/>
          </v:shape>
          <o:OLEObject Type="Embed" ProgID="Equation.DSMT4" ShapeID="_x0000_i1026" DrawAspect="Content" ObjectID="_1714903953" r:id="rId12"/>
        </w:object>
      </w:r>
      <w:r w:rsidR="004B6065" w:rsidRPr="008663F0">
        <w:rPr>
          <w:rFonts w:ascii="Arial" w:eastAsia="Times New Roman" w:hAnsi="Arial" w:cs="Arial"/>
          <w:iCs/>
        </w:rPr>
        <w:t xml:space="preserve"> </w:t>
      </w:r>
      <w:r w:rsidR="002867DC">
        <w:rPr>
          <w:rFonts w:ascii="Arial" w:eastAsia="Times New Roman" w:hAnsi="Arial" w:cs="Arial"/>
          <w:iCs/>
        </w:rPr>
        <w:t>= montant emprunté</w:t>
      </w:r>
    </w:p>
    <w:p w14:paraId="279E746F" w14:textId="77777777" w:rsidR="002C5C9B" w:rsidRDefault="002C5C9B" w:rsidP="002C5C9B">
      <w:pPr>
        <w:pStyle w:val="hidden"/>
        <w:spacing w:before="0" w:beforeAutospacing="0" w:after="0" w:afterAutospacing="0"/>
        <w:ind w:left="709" w:hanging="1"/>
        <w:jc w:val="both"/>
        <w:rPr>
          <w:rFonts w:ascii="Arial" w:eastAsia="Times New Roman" w:hAnsi="Arial" w:cs="Arial"/>
          <w:iCs/>
        </w:rPr>
      </w:pPr>
      <w:r w:rsidRPr="005E4339">
        <w:rPr>
          <w:position w:val="-6"/>
        </w:rPr>
        <w:object w:dxaOrig="200" w:dyaOrig="220" w14:anchorId="5CC1C10A">
          <v:shape id="_x0000_i1027" type="#_x0000_t75" style="width:9.75pt;height:10.5pt" o:ole="">
            <v:imagedata r:id="rId13" o:title=""/>
          </v:shape>
          <o:OLEObject Type="Embed" ProgID="Equation.DSMT4" ShapeID="_x0000_i1027" DrawAspect="Content" ObjectID="_1714903954" r:id="rId14"/>
        </w:object>
      </w:r>
      <w:r>
        <w:rPr>
          <w:rFonts w:ascii="Arial" w:eastAsia="Times New Roman" w:hAnsi="Arial" w:cs="Arial"/>
          <w:iCs/>
        </w:rPr>
        <w:t xml:space="preserve"> </w:t>
      </w:r>
      <w:r w:rsidR="004B6065">
        <w:rPr>
          <w:rFonts w:ascii="Arial" w:eastAsia="Times New Roman" w:hAnsi="Arial" w:cs="Arial"/>
          <w:iCs/>
        </w:rPr>
        <w:t>= nomb</w:t>
      </w:r>
      <w:r w:rsidR="002867DC">
        <w:rPr>
          <w:rFonts w:ascii="Arial" w:eastAsia="Times New Roman" w:hAnsi="Arial" w:cs="Arial"/>
          <w:iCs/>
        </w:rPr>
        <w:t>re de périodes de remboursement</w:t>
      </w:r>
    </w:p>
    <w:p w14:paraId="04E59634" w14:textId="77777777" w:rsidR="004B6065" w:rsidRPr="008663F0" w:rsidRDefault="004E4B00" w:rsidP="002C5C9B">
      <w:pPr>
        <w:pStyle w:val="hidden"/>
        <w:spacing w:before="0" w:beforeAutospacing="0" w:after="0" w:afterAutospacing="0"/>
        <w:ind w:left="709" w:hanging="1"/>
        <w:jc w:val="both"/>
        <w:rPr>
          <w:rFonts w:ascii="Arial" w:eastAsia="Times New Roman" w:hAnsi="Arial" w:cs="Arial"/>
          <w:iCs/>
        </w:rPr>
      </w:pPr>
      <w:r w:rsidRPr="005E4339">
        <w:rPr>
          <w:position w:val="-6"/>
        </w:rPr>
        <w:object w:dxaOrig="139" w:dyaOrig="260" w14:anchorId="1017822A">
          <v:shape id="_x0000_i1028" type="#_x0000_t75" style="width:7.5pt;height:14.25pt" o:ole="">
            <v:imagedata r:id="rId15" o:title=""/>
          </v:shape>
          <o:OLEObject Type="Embed" ProgID="Equation.DSMT4" ShapeID="_x0000_i1028" DrawAspect="Content" ObjectID="_1714903955" r:id="rId16"/>
        </w:object>
      </w:r>
      <w:r>
        <w:rPr>
          <w:rFonts w:ascii="Arial" w:eastAsia="Times New Roman" w:hAnsi="Arial" w:cs="Arial"/>
          <w:iCs/>
        </w:rPr>
        <w:t xml:space="preserve"> </w:t>
      </w:r>
      <w:r w:rsidR="004B6065">
        <w:rPr>
          <w:rFonts w:ascii="Arial" w:eastAsia="Times New Roman" w:hAnsi="Arial" w:cs="Arial"/>
          <w:iCs/>
        </w:rPr>
        <w:t xml:space="preserve">= taux d’intérêt par période </w:t>
      </w:r>
    </w:p>
    <w:p w14:paraId="76BFEE21" w14:textId="77777777" w:rsidR="00F16D03" w:rsidRDefault="00F16D03" w:rsidP="008F53B5">
      <w:pPr>
        <w:rPr>
          <w:rFonts w:cs="Arial"/>
          <w:iCs/>
        </w:rPr>
      </w:pPr>
    </w:p>
    <w:p w14:paraId="3C1F4C65" w14:textId="77777777" w:rsidR="00F16D03" w:rsidRDefault="00F16D03" w:rsidP="00DB287A">
      <w:pPr>
        <w:ind w:left="717"/>
        <w:rPr>
          <w:rFonts w:cs="Arial"/>
          <w:iCs/>
        </w:rPr>
      </w:pPr>
    </w:p>
    <w:p w14:paraId="17C28175" w14:textId="77777777" w:rsidR="00B70211" w:rsidRPr="00F16D03" w:rsidRDefault="00B70211" w:rsidP="00B70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  <w:sz w:val="24"/>
          <w:szCs w:val="24"/>
          <w:lang w:bidi="he-IL"/>
        </w:rPr>
      </w:pPr>
      <w:r w:rsidRPr="00F16D03">
        <w:rPr>
          <w:rFonts w:cs="Arial"/>
          <w:b/>
          <w:bCs/>
          <w:sz w:val="24"/>
          <w:szCs w:val="24"/>
          <w:lang w:bidi="he-IL"/>
        </w:rPr>
        <w:t>Annexe 4</w:t>
      </w:r>
      <w:r w:rsidR="001B6DC6">
        <w:rPr>
          <w:rFonts w:cs="Arial"/>
          <w:b/>
          <w:bCs/>
          <w:sz w:val="24"/>
          <w:szCs w:val="24"/>
          <w:lang w:bidi="he-IL"/>
        </w:rPr>
        <w:t xml:space="preserve"> </w:t>
      </w:r>
      <w:r w:rsidRPr="00F16D03">
        <w:rPr>
          <w:rFonts w:cs="Arial"/>
          <w:b/>
          <w:bCs/>
          <w:sz w:val="24"/>
          <w:szCs w:val="24"/>
          <w:lang w:bidi="he-IL"/>
        </w:rPr>
        <w:t xml:space="preserve">: </w:t>
      </w:r>
      <w:r w:rsidR="00F16D03" w:rsidRPr="00F16D03">
        <w:rPr>
          <w:rFonts w:cs="Arial"/>
          <w:b/>
          <w:sz w:val="24"/>
          <w:szCs w:val="24"/>
          <w:lang w:eastAsia="en-US"/>
        </w:rPr>
        <w:t xml:space="preserve">Projection du besoin en fonds de roulement induit par l’investissement </w:t>
      </w:r>
    </w:p>
    <w:p w14:paraId="1BED12EA" w14:textId="77777777" w:rsidR="00BB6FE0" w:rsidRDefault="00BB6FE0" w:rsidP="00BB6FE0">
      <w:pPr>
        <w:pStyle w:val="Paragraphedeliste"/>
        <w:spacing w:line="276" w:lineRule="auto"/>
        <w:ind w:left="720"/>
        <w:rPr>
          <w:rFonts w:cs="Arial"/>
          <w:sz w:val="24"/>
          <w:szCs w:val="24"/>
          <w:lang w:eastAsia="en-US"/>
        </w:rPr>
      </w:pPr>
    </w:p>
    <w:p w14:paraId="70FB5154" w14:textId="77777777" w:rsidR="002867DC" w:rsidRDefault="002867DC" w:rsidP="002867DC">
      <w:pPr>
        <w:pStyle w:val="Paragraphedeliste"/>
        <w:spacing w:line="276" w:lineRule="auto"/>
        <w:ind w:left="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M. Gasquet vous indique les durées moyennes de </w:t>
      </w:r>
      <w:r w:rsidR="00731F70">
        <w:rPr>
          <w:rFonts w:cs="Arial"/>
          <w:sz w:val="24"/>
          <w:szCs w:val="24"/>
          <w:lang w:eastAsia="en-US"/>
        </w:rPr>
        <w:t>rotation :</w:t>
      </w:r>
    </w:p>
    <w:p w14:paraId="746BF7CD" w14:textId="77777777" w:rsidR="001B6DC6" w:rsidRPr="001B6DC6" w:rsidRDefault="001B6DC6" w:rsidP="002867DC">
      <w:pPr>
        <w:pStyle w:val="Paragraphedeliste"/>
        <w:spacing w:line="276" w:lineRule="auto"/>
        <w:ind w:left="0"/>
        <w:rPr>
          <w:rStyle w:val="Accentuation"/>
        </w:rPr>
      </w:pPr>
    </w:p>
    <w:p w14:paraId="6D0E7013" w14:textId="77777777" w:rsidR="00F16D03" w:rsidRPr="00F16D03" w:rsidRDefault="002867DC" w:rsidP="00F16D03">
      <w:pPr>
        <w:pStyle w:val="Paragraphedeliste"/>
        <w:numPr>
          <w:ilvl w:val="0"/>
          <w:numId w:val="22"/>
        </w:numPr>
        <w:tabs>
          <w:tab w:val="left" w:pos="3377"/>
        </w:tabs>
        <w:spacing w:before="4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Durée moyenne du st</w:t>
      </w:r>
      <w:r w:rsidR="00F16D03" w:rsidRPr="00F16D03">
        <w:rPr>
          <w:rFonts w:cs="Arial"/>
          <w:sz w:val="24"/>
          <w:szCs w:val="24"/>
        </w:rPr>
        <w:t>ock</w:t>
      </w:r>
      <w:r>
        <w:rPr>
          <w:rFonts w:cs="Arial"/>
          <w:sz w:val="24"/>
          <w:szCs w:val="24"/>
        </w:rPr>
        <w:t>age</w:t>
      </w:r>
      <w:r w:rsidR="00F16D03" w:rsidRPr="00F16D03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>s</w:t>
      </w:r>
      <w:r w:rsidR="00F16D03" w:rsidRPr="00F16D03">
        <w:rPr>
          <w:rFonts w:cs="Arial"/>
          <w:sz w:val="24"/>
          <w:szCs w:val="24"/>
        </w:rPr>
        <w:t xml:space="preserve"> guitares</w:t>
      </w:r>
      <w:r w:rsidR="00F16D03">
        <w:rPr>
          <w:rFonts w:cs="Arial"/>
          <w:sz w:val="24"/>
          <w:szCs w:val="24"/>
        </w:rPr>
        <w:t xml:space="preserve"> : </w:t>
      </w:r>
      <w:r w:rsidR="00D53B2B">
        <w:rPr>
          <w:rFonts w:cs="Arial"/>
          <w:sz w:val="24"/>
          <w:szCs w:val="24"/>
        </w:rPr>
        <w:t xml:space="preserve">90 </w:t>
      </w:r>
      <w:r w:rsidR="00233F91">
        <w:rPr>
          <w:rFonts w:cs="Arial"/>
          <w:sz w:val="24"/>
          <w:szCs w:val="24"/>
        </w:rPr>
        <w:t>jours</w:t>
      </w:r>
    </w:p>
    <w:p w14:paraId="5DEE8BCD" w14:textId="77777777" w:rsidR="00233F91" w:rsidRDefault="00233F91" w:rsidP="00F16D03">
      <w:pPr>
        <w:pStyle w:val="Paragraphedeliste"/>
        <w:numPr>
          <w:ilvl w:val="0"/>
          <w:numId w:val="22"/>
        </w:numPr>
        <w:tabs>
          <w:tab w:val="left" w:pos="3377"/>
        </w:tabs>
        <w:spacing w:before="40" w:after="240"/>
        <w:rPr>
          <w:rFonts w:cs="Arial"/>
          <w:sz w:val="24"/>
          <w:szCs w:val="24"/>
        </w:rPr>
      </w:pPr>
      <w:r w:rsidRPr="00233F91">
        <w:rPr>
          <w:rFonts w:cs="Arial"/>
          <w:sz w:val="24"/>
          <w:szCs w:val="24"/>
        </w:rPr>
        <w:t>Durée moyenne de règlement des</w:t>
      </w:r>
      <w:r w:rsidR="00F16D03" w:rsidRPr="00233F91">
        <w:rPr>
          <w:rFonts w:cs="Arial"/>
          <w:sz w:val="24"/>
          <w:szCs w:val="24"/>
        </w:rPr>
        <w:t xml:space="preserve"> fournisseurs : </w:t>
      </w:r>
      <w:r w:rsidR="00D53B2B" w:rsidRPr="00233F91">
        <w:rPr>
          <w:rFonts w:cs="Arial"/>
          <w:sz w:val="24"/>
          <w:szCs w:val="24"/>
        </w:rPr>
        <w:t xml:space="preserve">45 jours </w:t>
      </w:r>
    </w:p>
    <w:p w14:paraId="23761DE7" w14:textId="77777777" w:rsidR="00F16D03" w:rsidRPr="00233F91" w:rsidRDefault="002867DC" w:rsidP="00F16D03">
      <w:pPr>
        <w:pStyle w:val="Paragraphedeliste"/>
        <w:numPr>
          <w:ilvl w:val="0"/>
          <w:numId w:val="22"/>
        </w:numPr>
        <w:tabs>
          <w:tab w:val="left" w:pos="3377"/>
        </w:tabs>
        <w:spacing w:before="40" w:after="240"/>
        <w:rPr>
          <w:rFonts w:cs="Arial"/>
          <w:sz w:val="24"/>
          <w:szCs w:val="24"/>
        </w:rPr>
      </w:pPr>
      <w:r w:rsidRPr="00233F91">
        <w:rPr>
          <w:rFonts w:cs="Arial"/>
          <w:sz w:val="24"/>
          <w:szCs w:val="24"/>
        </w:rPr>
        <w:t xml:space="preserve">Durée moyenne </w:t>
      </w:r>
      <w:r w:rsidR="00233F91">
        <w:rPr>
          <w:rFonts w:cs="Arial"/>
          <w:sz w:val="24"/>
          <w:szCs w:val="24"/>
        </w:rPr>
        <w:t>de règlement des</w:t>
      </w:r>
      <w:r w:rsidR="00F16D03" w:rsidRPr="00233F91">
        <w:rPr>
          <w:rFonts w:cs="Arial"/>
          <w:sz w:val="24"/>
          <w:szCs w:val="24"/>
        </w:rPr>
        <w:t xml:space="preserve"> clients : </w:t>
      </w:r>
      <w:r w:rsidR="00D53B2B" w:rsidRPr="00233F91">
        <w:rPr>
          <w:rFonts w:cs="Arial"/>
          <w:sz w:val="24"/>
          <w:szCs w:val="24"/>
        </w:rPr>
        <w:t xml:space="preserve">10 jours </w:t>
      </w:r>
    </w:p>
    <w:p w14:paraId="0565E603" w14:textId="77777777" w:rsidR="00F16D03" w:rsidRPr="00731F70" w:rsidRDefault="00731F70" w:rsidP="00731F70">
      <w:pPr>
        <w:tabs>
          <w:tab w:val="left" w:pos="3377"/>
        </w:tabs>
        <w:spacing w:before="40" w:after="240"/>
        <w:rPr>
          <w:rFonts w:cs="Arial"/>
          <w:sz w:val="24"/>
          <w:szCs w:val="24"/>
        </w:rPr>
      </w:pPr>
      <w:r w:rsidRPr="00731F70">
        <w:rPr>
          <w:rFonts w:cs="Arial"/>
          <w:sz w:val="24"/>
          <w:szCs w:val="24"/>
        </w:rPr>
        <w:t xml:space="preserve">Les </w:t>
      </w:r>
      <w:r w:rsidR="00F16D03" w:rsidRPr="00731F70">
        <w:rPr>
          <w:rFonts w:cs="Arial"/>
          <w:sz w:val="24"/>
          <w:szCs w:val="24"/>
        </w:rPr>
        <w:t>dettes fiscales et sociales</w:t>
      </w:r>
      <w:r w:rsidRPr="00731F70">
        <w:rPr>
          <w:rFonts w:cs="Arial"/>
          <w:sz w:val="24"/>
          <w:szCs w:val="24"/>
        </w:rPr>
        <w:t xml:space="preserve">, </w:t>
      </w:r>
      <w:r w:rsidR="00F16D03" w:rsidRPr="00731F70">
        <w:rPr>
          <w:rFonts w:cs="Arial"/>
          <w:sz w:val="24"/>
          <w:szCs w:val="24"/>
        </w:rPr>
        <w:t xml:space="preserve">d’un montant de 51 260 € en </w:t>
      </w:r>
      <w:r w:rsidR="00320ED0">
        <w:rPr>
          <w:rFonts w:cs="Arial"/>
          <w:sz w:val="24"/>
          <w:szCs w:val="24"/>
        </w:rPr>
        <w:t>N-1</w:t>
      </w:r>
      <w:r w:rsidRPr="00731F70">
        <w:rPr>
          <w:rFonts w:cs="Arial"/>
          <w:sz w:val="24"/>
          <w:szCs w:val="24"/>
        </w:rPr>
        <w:t xml:space="preserve">, </w:t>
      </w:r>
      <w:r w:rsidR="004E4B00">
        <w:rPr>
          <w:rFonts w:cs="Arial"/>
          <w:sz w:val="24"/>
          <w:szCs w:val="24"/>
        </w:rPr>
        <w:t>augmenteraient de 20</w:t>
      </w:r>
      <w:r w:rsidR="00F16D03" w:rsidRPr="00731F70">
        <w:rPr>
          <w:rFonts w:cs="Arial"/>
          <w:sz w:val="24"/>
          <w:szCs w:val="24"/>
        </w:rPr>
        <w:t>%</w:t>
      </w:r>
      <w:r w:rsidR="00282901">
        <w:rPr>
          <w:rFonts w:cs="Arial"/>
          <w:sz w:val="24"/>
          <w:szCs w:val="24"/>
        </w:rPr>
        <w:t>.</w:t>
      </w:r>
    </w:p>
    <w:p w14:paraId="3135B252" w14:textId="77777777" w:rsidR="00F16D03" w:rsidRPr="00731F70" w:rsidRDefault="0023580A" w:rsidP="00731F70">
      <w:pPr>
        <w:tabs>
          <w:tab w:val="left" w:pos="3377"/>
        </w:tabs>
        <w:spacing w:before="40"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Autres dettes d’exploitation </w:t>
      </w:r>
      <w:r w:rsidR="00F16D03" w:rsidRPr="00731F70">
        <w:rPr>
          <w:rFonts w:cs="Arial"/>
          <w:sz w:val="24"/>
          <w:szCs w:val="24"/>
        </w:rPr>
        <w:t xml:space="preserve">: </w:t>
      </w:r>
      <w:r w:rsidR="00F16D03" w:rsidRPr="00731F70">
        <w:rPr>
          <w:rFonts w:cs="Arial"/>
          <w:sz w:val="24"/>
          <w:szCs w:val="24"/>
          <w:lang w:eastAsia="en-US"/>
        </w:rPr>
        <w:t xml:space="preserve">les autres dettes </w:t>
      </w:r>
      <w:r w:rsidR="00282901">
        <w:rPr>
          <w:rFonts w:cs="Arial"/>
          <w:sz w:val="24"/>
          <w:szCs w:val="24"/>
          <w:lang w:eastAsia="en-US"/>
        </w:rPr>
        <w:t xml:space="preserve">d’exploitation </w:t>
      </w:r>
      <w:r w:rsidR="00F16D03" w:rsidRPr="00731F70">
        <w:rPr>
          <w:rFonts w:cs="Arial"/>
          <w:sz w:val="24"/>
          <w:szCs w:val="24"/>
          <w:lang w:eastAsia="en-US"/>
        </w:rPr>
        <w:t>restent inchangées</w:t>
      </w:r>
      <w:r w:rsidR="00282901">
        <w:rPr>
          <w:rFonts w:cs="Arial"/>
          <w:sz w:val="24"/>
          <w:szCs w:val="24"/>
          <w:lang w:eastAsia="en-US"/>
        </w:rPr>
        <w:t>.</w:t>
      </w:r>
    </w:p>
    <w:p w14:paraId="7406B439" w14:textId="77777777" w:rsidR="00D53FC4" w:rsidRPr="00D53FC4" w:rsidRDefault="004E4B00" w:rsidP="00731F70">
      <w:pPr>
        <w:spacing w:after="240"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Le taux de TVA est de 20</w:t>
      </w:r>
      <w:r w:rsidR="009E0C36" w:rsidRPr="00731F70">
        <w:rPr>
          <w:rFonts w:cs="Arial"/>
          <w:sz w:val="24"/>
          <w:szCs w:val="24"/>
          <w:lang w:eastAsia="en-US"/>
        </w:rPr>
        <w:t>%.</w:t>
      </w:r>
    </w:p>
    <w:p w14:paraId="403CF700" w14:textId="77777777" w:rsidR="001B6DC6" w:rsidRDefault="00D53FC4" w:rsidP="00D53FC4">
      <w:pPr>
        <w:jc w:val="right"/>
        <w:rPr>
          <w:rFonts w:cs="Arial"/>
          <w:i/>
          <w:sz w:val="24"/>
          <w:szCs w:val="24"/>
        </w:rPr>
      </w:pPr>
      <w:r w:rsidRPr="008A403D">
        <w:rPr>
          <w:rFonts w:cs="Arial"/>
          <w:i/>
          <w:sz w:val="24"/>
          <w:szCs w:val="24"/>
        </w:rPr>
        <w:t>Sour</w:t>
      </w:r>
      <w:r w:rsidR="004F1E68">
        <w:rPr>
          <w:rFonts w:cs="Arial"/>
          <w:i/>
          <w:sz w:val="24"/>
          <w:szCs w:val="24"/>
        </w:rPr>
        <w:t xml:space="preserve">ce : service </w:t>
      </w:r>
      <w:r w:rsidR="000B3203">
        <w:rPr>
          <w:rFonts w:cs="Arial"/>
          <w:i/>
          <w:sz w:val="24"/>
          <w:szCs w:val="24"/>
        </w:rPr>
        <w:t>interne</w:t>
      </w:r>
    </w:p>
    <w:p w14:paraId="5A82CF28" w14:textId="77777777" w:rsidR="00915140" w:rsidRDefault="00915140" w:rsidP="00F771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sz w:val="24"/>
          <w:szCs w:val="24"/>
        </w:rPr>
      </w:pPr>
    </w:p>
    <w:sectPr w:rsidR="00915140" w:rsidSect="000816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3B07" w14:textId="77777777" w:rsidR="00287AC5" w:rsidRDefault="00287AC5">
      <w:r>
        <w:separator/>
      </w:r>
    </w:p>
  </w:endnote>
  <w:endnote w:type="continuationSeparator" w:id="0">
    <w:p w14:paraId="6B716FB9" w14:textId="77777777" w:rsidR="00287AC5" w:rsidRDefault="0028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5D121" w14:textId="77777777" w:rsidR="009A7B5C" w:rsidRDefault="009A7B5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5F4C9FC" w14:textId="77777777" w:rsidR="009A7B5C" w:rsidRDefault="009A7B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CF3E" w14:textId="77777777" w:rsidR="009A7B5C" w:rsidRDefault="009A7B5C" w:rsidP="00E077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2622"/>
    </w:tblGrid>
    <w:tr w:rsidR="009A7B5C" w:rsidRPr="000C1CAB" w14:paraId="6D59F3EF" w14:textId="77777777" w:rsidTr="000C1CAB">
      <w:trPr>
        <w:jc w:val="center"/>
      </w:trPr>
      <w:tc>
        <w:tcPr>
          <w:tcW w:w="6588" w:type="dxa"/>
          <w:shd w:val="clear" w:color="auto" w:fill="auto"/>
        </w:tcPr>
        <w:p w14:paraId="19E90986" w14:textId="77777777" w:rsidR="009A7B5C" w:rsidRPr="00DD3825" w:rsidRDefault="009A7B5C" w:rsidP="000C1CAB">
          <w:pPr>
            <w:tabs>
              <w:tab w:val="center" w:pos="4536"/>
              <w:tab w:val="right" w:pos="9072"/>
            </w:tabs>
            <w:ind w:right="357"/>
            <w:rPr>
              <w:rFonts w:cs="Arial"/>
              <w:b/>
            </w:rPr>
          </w:pPr>
          <w:r w:rsidRPr="00DD3825">
            <w:rPr>
              <w:rFonts w:cs="Arial"/>
              <w:b/>
            </w:rPr>
            <w:t>BTS MANAGEMENT DES UNITÉS COMMERCIALES</w:t>
          </w:r>
        </w:p>
      </w:tc>
      <w:tc>
        <w:tcPr>
          <w:tcW w:w="2622" w:type="dxa"/>
          <w:shd w:val="clear" w:color="auto" w:fill="auto"/>
        </w:tcPr>
        <w:p w14:paraId="1C1F06F0" w14:textId="77777777" w:rsidR="009A7B5C" w:rsidRPr="00DD3825" w:rsidRDefault="009A7B5C" w:rsidP="000C1CAB">
          <w:pPr>
            <w:tabs>
              <w:tab w:val="center" w:pos="4536"/>
              <w:tab w:val="right" w:pos="9072"/>
            </w:tabs>
            <w:ind w:right="357"/>
            <w:jc w:val="center"/>
            <w:rPr>
              <w:rFonts w:cs="Arial"/>
              <w:b/>
            </w:rPr>
          </w:pPr>
          <w:r w:rsidRPr="00DD3825">
            <w:rPr>
              <w:rFonts w:cs="Arial"/>
              <w:b/>
            </w:rPr>
            <w:t xml:space="preserve">SESSION </w:t>
          </w:r>
          <w:r w:rsidR="00320ED0">
            <w:rPr>
              <w:rFonts w:cs="Arial"/>
              <w:b/>
            </w:rPr>
            <w:t>N</w:t>
          </w:r>
        </w:p>
      </w:tc>
    </w:tr>
    <w:tr w:rsidR="009A7B5C" w:rsidRPr="000C1CAB" w14:paraId="66D91077" w14:textId="77777777" w:rsidTr="000C1CAB">
      <w:trPr>
        <w:jc w:val="center"/>
      </w:trPr>
      <w:tc>
        <w:tcPr>
          <w:tcW w:w="6588" w:type="dxa"/>
          <w:shd w:val="clear" w:color="auto" w:fill="auto"/>
        </w:tcPr>
        <w:p w14:paraId="2EF0145B" w14:textId="77777777" w:rsidR="009A7B5C" w:rsidRPr="00DD3825" w:rsidRDefault="009A7B5C" w:rsidP="000C1CAB">
          <w:pPr>
            <w:tabs>
              <w:tab w:val="center" w:pos="4536"/>
              <w:tab w:val="right" w:pos="9072"/>
            </w:tabs>
            <w:ind w:right="357"/>
            <w:rPr>
              <w:rFonts w:cs="Arial"/>
              <w:b/>
            </w:rPr>
          </w:pPr>
          <w:r w:rsidRPr="00DD3825">
            <w:rPr>
              <w:rFonts w:cs="Arial"/>
              <w:b/>
            </w:rPr>
            <w:t>U4 – Management et Gestion de l’Unité Commerciale</w:t>
          </w:r>
        </w:p>
      </w:tc>
      <w:tc>
        <w:tcPr>
          <w:tcW w:w="2622" w:type="dxa"/>
          <w:shd w:val="clear" w:color="auto" w:fill="auto"/>
        </w:tcPr>
        <w:p w14:paraId="4B49BCB4" w14:textId="77777777" w:rsidR="009A7B5C" w:rsidRPr="00DD3825" w:rsidRDefault="009A7B5C" w:rsidP="000C1CAB">
          <w:pPr>
            <w:tabs>
              <w:tab w:val="center" w:pos="4536"/>
              <w:tab w:val="right" w:pos="9072"/>
            </w:tabs>
            <w:ind w:right="357"/>
            <w:jc w:val="center"/>
            <w:rPr>
              <w:rFonts w:cs="Arial"/>
              <w:b/>
            </w:rPr>
          </w:pPr>
          <w:r w:rsidRPr="00DD3825">
            <w:rPr>
              <w:rFonts w:cs="Arial"/>
              <w:b/>
            </w:rPr>
            <w:t>Durée : 5 heures</w:t>
          </w:r>
        </w:p>
      </w:tc>
    </w:tr>
    <w:tr w:rsidR="009A7B5C" w:rsidRPr="000C1CAB" w14:paraId="70B837CE" w14:textId="77777777" w:rsidTr="000C1CAB">
      <w:trPr>
        <w:jc w:val="center"/>
      </w:trPr>
      <w:tc>
        <w:tcPr>
          <w:tcW w:w="6588" w:type="dxa"/>
          <w:shd w:val="clear" w:color="auto" w:fill="auto"/>
        </w:tcPr>
        <w:p w14:paraId="3059A595" w14:textId="77777777" w:rsidR="009A7B5C" w:rsidRPr="00DD3825" w:rsidRDefault="009A7B5C" w:rsidP="000C1CAB">
          <w:pPr>
            <w:tabs>
              <w:tab w:val="center" w:pos="4536"/>
              <w:tab w:val="right" w:pos="9072"/>
            </w:tabs>
            <w:ind w:right="357"/>
            <w:rPr>
              <w:rFonts w:cs="Arial"/>
              <w:b/>
            </w:rPr>
          </w:pPr>
          <w:r w:rsidRPr="00DD3825">
            <w:rPr>
              <w:rFonts w:cs="Arial"/>
              <w:b/>
            </w:rPr>
            <w:t>Code sujet : MUMGUC</w:t>
          </w:r>
        </w:p>
      </w:tc>
      <w:tc>
        <w:tcPr>
          <w:tcW w:w="2622" w:type="dxa"/>
          <w:shd w:val="clear" w:color="auto" w:fill="auto"/>
        </w:tcPr>
        <w:p w14:paraId="7A3224BC" w14:textId="77777777" w:rsidR="009A7B5C" w:rsidRPr="00DD3825" w:rsidRDefault="009A7B5C" w:rsidP="00DD3825">
          <w:pPr>
            <w:tabs>
              <w:tab w:val="center" w:pos="4536"/>
              <w:tab w:val="right" w:pos="9072"/>
            </w:tabs>
            <w:ind w:right="357"/>
            <w:jc w:val="center"/>
            <w:rPr>
              <w:rFonts w:cs="Arial"/>
              <w:b/>
            </w:rPr>
          </w:pPr>
          <w:r w:rsidRPr="00DD3825">
            <w:rPr>
              <w:rFonts w:cs="Arial"/>
              <w:b/>
            </w:rPr>
            <w:t xml:space="preserve">Page </w:t>
          </w:r>
          <w:r w:rsidRPr="00DD3825">
            <w:rPr>
              <w:rFonts w:cs="Arial"/>
              <w:b/>
            </w:rPr>
            <w:fldChar w:fldCharType="begin"/>
          </w:r>
          <w:r w:rsidRPr="00DD3825">
            <w:rPr>
              <w:rFonts w:cs="Arial"/>
              <w:b/>
            </w:rPr>
            <w:instrText>PAGE  \* Arabic  \* MERGEFORMAT</w:instrText>
          </w:r>
          <w:r w:rsidRPr="00DD3825">
            <w:rPr>
              <w:rFonts w:cs="Arial"/>
              <w:b/>
            </w:rPr>
            <w:fldChar w:fldCharType="separate"/>
          </w:r>
          <w:r w:rsidR="00271AA1">
            <w:rPr>
              <w:rFonts w:cs="Arial"/>
              <w:b/>
              <w:noProof/>
            </w:rPr>
            <w:t>0</w:t>
          </w:r>
          <w:r w:rsidRPr="00DD3825">
            <w:rPr>
              <w:rFonts w:cs="Arial"/>
              <w:b/>
            </w:rPr>
            <w:fldChar w:fldCharType="end"/>
          </w:r>
          <w:r w:rsidRPr="00DD3825">
            <w:rPr>
              <w:rFonts w:cs="Arial"/>
              <w:b/>
            </w:rPr>
            <w:t xml:space="preserve"> sur 15</w:t>
          </w:r>
        </w:p>
      </w:tc>
    </w:tr>
  </w:tbl>
  <w:p w14:paraId="6641CF3F" w14:textId="77777777" w:rsidR="009A7B5C" w:rsidRPr="000C1CAB" w:rsidRDefault="009A7B5C" w:rsidP="000C1C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D66C" w14:textId="77777777" w:rsidR="00287AC5" w:rsidRDefault="00287AC5">
      <w:r>
        <w:separator/>
      </w:r>
    </w:p>
  </w:footnote>
  <w:footnote w:type="continuationSeparator" w:id="0">
    <w:p w14:paraId="2B1F72FD" w14:textId="77777777" w:rsidR="00287AC5" w:rsidRDefault="0028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CA4C" w14:textId="77777777" w:rsidR="004750C8" w:rsidRDefault="004750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9E9E" w14:textId="77777777" w:rsidR="004750C8" w:rsidRDefault="004750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5876" w14:textId="77777777" w:rsidR="004750C8" w:rsidRDefault="004750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D7F"/>
    <w:multiLevelType w:val="hybridMultilevel"/>
    <w:tmpl w:val="F86622AE"/>
    <w:lvl w:ilvl="0" w:tplc="6F5CB402">
      <w:start w:val="1"/>
      <w:numFmt w:val="bullet"/>
      <w:lvlText w:val=""/>
      <w:lvlJc w:val="left"/>
      <w:pPr>
        <w:ind w:left="1069" w:hanging="360"/>
      </w:pPr>
      <w:rPr>
        <w:rFonts w:ascii="Symbol" w:hAnsi="Symbol" w:cs="Arial" w:hint="default"/>
        <w:sz w:val="24"/>
        <w:szCs w:val="24"/>
      </w:rPr>
    </w:lvl>
    <w:lvl w:ilvl="1" w:tplc="E2A2F7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CFA"/>
    <w:multiLevelType w:val="hybridMultilevel"/>
    <w:tmpl w:val="F78A07EC"/>
    <w:lvl w:ilvl="0" w:tplc="4F2E2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4880"/>
    <w:multiLevelType w:val="hybridMultilevel"/>
    <w:tmpl w:val="1E82A6E6"/>
    <w:lvl w:ilvl="0" w:tplc="B4CA4E54">
      <w:start w:val="1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19F6"/>
    <w:multiLevelType w:val="hybridMultilevel"/>
    <w:tmpl w:val="42A04E94"/>
    <w:lvl w:ilvl="0" w:tplc="365CB4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4430"/>
    <w:multiLevelType w:val="hybridMultilevel"/>
    <w:tmpl w:val="584EFD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89C"/>
    <w:multiLevelType w:val="hybridMultilevel"/>
    <w:tmpl w:val="924CD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7BDF"/>
    <w:multiLevelType w:val="hybridMultilevel"/>
    <w:tmpl w:val="D562BC5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7C43"/>
    <w:multiLevelType w:val="hybridMultilevel"/>
    <w:tmpl w:val="B790933C"/>
    <w:lvl w:ilvl="0" w:tplc="4F2E2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1D17"/>
    <w:multiLevelType w:val="multilevel"/>
    <w:tmpl w:val="699049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B1466C0"/>
    <w:multiLevelType w:val="hybridMultilevel"/>
    <w:tmpl w:val="FA8ED6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206E"/>
    <w:multiLevelType w:val="multilevel"/>
    <w:tmpl w:val="6F8A6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07055A"/>
    <w:multiLevelType w:val="multilevel"/>
    <w:tmpl w:val="FFCE40A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331B5C6C"/>
    <w:multiLevelType w:val="hybridMultilevel"/>
    <w:tmpl w:val="D38E8C1C"/>
    <w:lvl w:ilvl="0" w:tplc="030430BC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olor w:val="auto"/>
        <w:sz w:val="16"/>
        <w:szCs w:val="16"/>
      </w:rPr>
    </w:lvl>
    <w:lvl w:ilvl="1" w:tplc="4F2E2716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2" w:tplc="040C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3" w15:restartNumberingAfterBreak="0">
    <w:nsid w:val="332F4B50"/>
    <w:multiLevelType w:val="hybridMultilevel"/>
    <w:tmpl w:val="57224A1A"/>
    <w:lvl w:ilvl="0" w:tplc="B4CA4E54">
      <w:start w:val="1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795130"/>
    <w:multiLevelType w:val="multilevel"/>
    <w:tmpl w:val="968E559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351C2E13"/>
    <w:multiLevelType w:val="multilevel"/>
    <w:tmpl w:val="339E8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325C9A"/>
    <w:multiLevelType w:val="hybridMultilevel"/>
    <w:tmpl w:val="8B64E6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70B19"/>
    <w:multiLevelType w:val="hybridMultilevel"/>
    <w:tmpl w:val="C9847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97E81"/>
    <w:multiLevelType w:val="hybridMultilevel"/>
    <w:tmpl w:val="F94EA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B7A88"/>
    <w:multiLevelType w:val="hybridMultilevel"/>
    <w:tmpl w:val="1DD0F65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96F6F"/>
    <w:multiLevelType w:val="hybridMultilevel"/>
    <w:tmpl w:val="8B084B34"/>
    <w:lvl w:ilvl="0" w:tplc="B4CA4E54">
      <w:start w:val="1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13C14"/>
    <w:multiLevelType w:val="hybridMultilevel"/>
    <w:tmpl w:val="B7CCAB88"/>
    <w:lvl w:ilvl="0" w:tplc="4F2E2716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5C31A9D"/>
    <w:multiLevelType w:val="hybridMultilevel"/>
    <w:tmpl w:val="B7F4A7C0"/>
    <w:lvl w:ilvl="0" w:tplc="1492A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9582D"/>
    <w:multiLevelType w:val="hybridMultilevel"/>
    <w:tmpl w:val="CC44FED4"/>
    <w:lvl w:ilvl="0" w:tplc="947E4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85CAC"/>
    <w:multiLevelType w:val="multilevel"/>
    <w:tmpl w:val="E2242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3A0E35"/>
    <w:multiLevelType w:val="hybridMultilevel"/>
    <w:tmpl w:val="75D6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2538"/>
    <w:multiLevelType w:val="hybridMultilevel"/>
    <w:tmpl w:val="F3C8E3F2"/>
    <w:lvl w:ilvl="0" w:tplc="D8664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3D03"/>
    <w:multiLevelType w:val="multilevel"/>
    <w:tmpl w:val="CDE69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184F5D"/>
    <w:multiLevelType w:val="multilevel"/>
    <w:tmpl w:val="D9842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C83233"/>
    <w:multiLevelType w:val="multilevel"/>
    <w:tmpl w:val="E4204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AA1ECC"/>
    <w:multiLevelType w:val="hybridMultilevel"/>
    <w:tmpl w:val="53068E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210B"/>
    <w:multiLevelType w:val="hybridMultilevel"/>
    <w:tmpl w:val="74D0A922"/>
    <w:lvl w:ilvl="0" w:tplc="11787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94184"/>
    <w:multiLevelType w:val="hybridMultilevel"/>
    <w:tmpl w:val="54522CC0"/>
    <w:lvl w:ilvl="0" w:tplc="365CB4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853388"/>
    <w:multiLevelType w:val="multilevel"/>
    <w:tmpl w:val="C7E40C3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4" w15:restartNumberingAfterBreak="0">
    <w:nsid w:val="75244651"/>
    <w:multiLevelType w:val="hybridMultilevel"/>
    <w:tmpl w:val="2C24DA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2E27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7D6C95"/>
    <w:multiLevelType w:val="hybridMultilevel"/>
    <w:tmpl w:val="9834A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FC5"/>
    <w:multiLevelType w:val="multilevel"/>
    <w:tmpl w:val="05ECA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D72A42"/>
    <w:multiLevelType w:val="hybridMultilevel"/>
    <w:tmpl w:val="56080602"/>
    <w:lvl w:ilvl="0" w:tplc="B1C2F14A">
      <w:start w:val="1"/>
      <w:numFmt w:val="decimal"/>
      <w:lvlText w:val="%1-"/>
      <w:lvlJc w:val="left"/>
      <w:pPr>
        <w:ind w:left="4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AB83D6C"/>
    <w:multiLevelType w:val="hybridMultilevel"/>
    <w:tmpl w:val="42B220EE"/>
    <w:lvl w:ilvl="0" w:tplc="365CB4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C165E"/>
    <w:multiLevelType w:val="hybridMultilevel"/>
    <w:tmpl w:val="A5DECDE8"/>
    <w:lvl w:ilvl="0" w:tplc="CF5486F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15C85"/>
    <w:multiLevelType w:val="hybridMultilevel"/>
    <w:tmpl w:val="633C5E56"/>
    <w:lvl w:ilvl="0" w:tplc="365CB4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44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15003">
    <w:abstractNumId w:val="14"/>
  </w:num>
  <w:num w:numId="3" w16cid:durableId="2005815743">
    <w:abstractNumId w:val="11"/>
  </w:num>
  <w:num w:numId="4" w16cid:durableId="834802512">
    <w:abstractNumId w:val="33"/>
  </w:num>
  <w:num w:numId="5" w16cid:durableId="241990805">
    <w:abstractNumId w:val="12"/>
  </w:num>
  <w:num w:numId="6" w16cid:durableId="1996958450">
    <w:abstractNumId w:val="1"/>
  </w:num>
  <w:num w:numId="7" w16cid:durableId="897932414">
    <w:abstractNumId w:val="34"/>
  </w:num>
  <w:num w:numId="8" w16cid:durableId="1815293620">
    <w:abstractNumId w:val="17"/>
  </w:num>
  <w:num w:numId="9" w16cid:durableId="1988776633">
    <w:abstractNumId w:val="23"/>
  </w:num>
  <w:num w:numId="10" w16cid:durableId="849105757">
    <w:abstractNumId w:val="35"/>
  </w:num>
  <w:num w:numId="11" w16cid:durableId="1451822887">
    <w:abstractNumId w:val="30"/>
  </w:num>
  <w:num w:numId="12" w16cid:durableId="600797612">
    <w:abstractNumId w:val="19"/>
  </w:num>
  <w:num w:numId="13" w16cid:durableId="125858464">
    <w:abstractNumId w:val="6"/>
  </w:num>
  <w:num w:numId="14" w16cid:durableId="968824443">
    <w:abstractNumId w:val="25"/>
  </w:num>
  <w:num w:numId="15" w16cid:durableId="577446105">
    <w:abstractNumId w:val="9"/>
  </w:num>
  <w:num w:numId="16" w16cid:durableId="552735455">
    <w:abstractNumId w:val="29"/>
  </w:num>
  <w:num w:numId="17" w16cid:durableId="1827041826">
    <w:abstractNumId w:val="21"/>
  </w:num>
  <w:num w:numId="18" w16cid:durableId="2054380507">
    <w:abstractNumId w:val="8"/>
  </w:num>
  <w:num w:numId="19" w16cid:durableId="534923655">
    <w:abstractNumId w:val="25"/>
  </w:num>
  <w:num w:numId="20" w16cid:durableId="6031385">
    <w:abstractNumId w:val="12"/>
  </w:num>
  <w:num w:numId="21" w16cid:durableId="251011806">
    <w:abstractNumId w:val="13"/>
  </w:num>
  <w:num w:numId="22" w16cid:durableId="740755284">
    <w:abstractNumId w:val="3"/>
  </w:num>
  <w:num w:numId="23" w16cid:durableId="1981955921">
    <w:abstractNumId w:val="38"/>
  </w:num>
  <w:num w:numId="24" w16cid:durableId="1154372184">
    <w:abstractNumId w:val="40"/>
  </w:num>
  <w:num w:numId="25" w16cid:durableId="141890241">
    <w:abstractNumId w:val="2"/>
  </w:num>
  <w:num w:numId="26" w16cid:durableId="59838967">
    <w:abstractNumId w:val="20"/>
  </w:num>
  <w:num w:numId="27" w16cid:durableId="350227137">
    <w:abstractNumId w:val="0"/>
  </w:num>
  <w:num w:numId="28" w16cid:durableId="1316300833">
    <w:abstractNumId w:val="32"/>
  </w:num>
  <w:num w:numId="29" w16cid:durableId="125974516">
    <w:abstractNumId w:val="23"/>
  </w:num>
  <w:num w:numId="30" w16cid:durableId="1541824228">
    <w:abstractNumId w:val="34"/>
  </w:num>
  <w:num w:numId="31" w16cid:durableId="411048881">
    <w:abstractNumId w:val="17"/>
  </w:num>
  <w:num w:numId="32" w16cid:durableId="651912378">
    <w:abstractNumId w:val="27"/>
  </w:num>
  <w:num w:numId="33" w16cid:durableId="840242923">
    <w:abstractNumId w:val="28"/>
  </w:num>
  <w:num w:numId="34" w16cid:durableId="1158423048">
    <w:abstractNumId w:val="7"/>
  </w:num>
  <w:num w:numId="35" w16cid:durableId="1811630612">
    <w:abstractNumId w:val="24"/>
  </w:num>
  <w:num w:numId="36" w16cid:durableId="1789082797">
    <w:abstractNumId w:val="31"/>
  </w:num>
  <w:num w:numId="37" w16cid:durableId="36272938">
    <w:abstractNumId w:val="36"/>
  </w:num>
  <w:num w:numId="38" w16cid:durableId="580918246">
    <w:abstractNumId w:val="26"/>
  </w:num>
  <w:num w:numId="39" w16cid:durableId="889997895">
    <w:abstractNumId w:val="22"/>
  </w:num>
  <w:num w:numId="40" w16cid:durableId="641234305">
    <w:abstractNumId w:val="37"/>
  </w:num>
  <w:num w:numId="41" w16cid:durableId="1749376446">
    <w:abstractNumId w:val="18"/>
  </w:num>
  <w:num w:numId="42" w16cid:durableId="157501410">
    <w:abstractNumId w:val="5"/>
  </w:num>
  <w:num w:numId="43" w16cid:durableId="8433274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04631018">
    <w:abstractNumId w:val="4"/>
  </w:num>
  <w:num w:numId="45" w16cid:durableId="2092120326">
    <w:abstractNumId w:val="39"/>
  </w:num>
  <w:num w:numId="46" w16cid:durableId="438719997">
    <w:abstractNumId w:val="15"/>
  </w:num>
  <w:num w:numId="47" w16cid:durableId="153264960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D3"/>
    <w:rsid w:val="0001437D"/>
    <w:rsid w:val="000179B4"/>
    <w:rsid w:val="00017BAE"/>
    <w:rsid w:val="00020EA2"/>
    <w:rsid w:val="00021189"/>
    <w:rsid w:val="000225DD"/>
    <w:rsid w:val="00022BE1"/>
    <w:rsid w:val="00025EEA"/>
    <w:rsid w:val="00031E03"/>
    <w:rsid w:val="00033CCA"/>
    <w:rsid w:val="00035CBE"/>
    <w:rsid w:val="00036866"/>
    <w:rsid w:val="000421E6"/>
    <w:rsid w:val="00050765"/>
    <w:rsid w:val="000519C8"/>
    <w:rsid w:val="00053581"/>
    <w:rsid w:val="00053F18"/>
    <w:rsid w:val="0006557B"/>
    <w:rsid w:val="0007110C"/>
    <w:rsid w:val="00071564"/>
    <w:rsid w:val="000717C6"/>
    <w:rsid w:val="00072495"/>
    <w:rsid w:val="00073893"/>
    <w:rsid w:val="00075694"/>
    <w:rsid w:val="00077276"/>
    <w:rsid w:val="000801E4"/>
    <w:rsid w:val="000816F3"/>
    <w:rsid w:val="000855E7"/>
    <w:rsid w:val="00087830"/>
    <w:rsid w:val="00092C01"/>
    <w:rsid w:val="00096140"/>
    <w:rsid w:val="000965FB"/>
    <w:rsid w:val="00096FDA"/>
    <w:rsid w:val="000A3F5E"/>
    <w:rsid w:val="000B3203"/>
    <w:rsid w:val="000B40D7"/>
    <w:rsid w:val="000B4B0D"/>
    <w:rsid w:val="000C0DB3"/>
    <w:rsid w:val="000C0E1E"/>
    <w:rsid w:val="000C1CAB"/>
    <w:rsid w:val="000C46D8"/>
    <w:rsid w:val="000C4B38"/>
    <w:rsid w:val="000C4F67"/>
    <w:rsid w:val="000C54E3"/>
    <w:rsid w:val="000C5B73"/>
    <w:rsid w:val="000D310D"/>
    <w:rsid w:val="000D5BEB"/>
    <w:rsid w:val="000E184D"/>
    <w:rsid w:val="000E2087"/>
    <w:rsid w:val="000E3EF8"/>
    <w:rsid w:val="000E6DCF"/>
    <w:rsid w:val="000F006B"/>
    <w:rsid w:val="000F07DD"/>
    <w:rsid w:val="000F1A7A"/>
    <w:rsid w:val="000F5A54"/>
    <w:rsid w:val="000F5C91"/>
    <w:rsid w:val="0010168D"/>
    <w:rsid w:val="0010304B"/>
    <w:rsid w:val="0010312E"/>
    <w:rsid w:val="001079F1"/>
    <w:rsid w:val="0011395A"/>
    <w:rsid w:val="00113EA4"/>
    <w:rsid w:val="00116C2C"/>
    <w:rsid w:val="00122789"/>
    <w:rsid w:val="001269DB"/>
    <w:rsid w:val="001311C6"/>
    <w:rsid w:val="00131644"/>
    <w:rsid w:val="00133BEB"/>
    <w:rsid w:val="0013494F"/>
    <w:rsid w:val="00136652"/>
    <w:rsid w:val="00136A47"/>
    <w:rsid w:val="00137FB8"/>
    <w:rsid w:val="00142186"/>
    <w:rsid w:val="00150A36"/>
    <w:rsid w:val="00150E7D"/>
    <w:rsid w:val="00155DCD"/>
    <w:rsid w:val="00157FE9"/>
    <w:rsid w:val="001605FE"/>
    <w:rsid w:val="001606DB"/>
    <w:rsid w:val="00160B39"/>
    <w:rsid w:val="00164CA5"/>
    <w:rsid w:val="00165CF2"/>
    <w:rsid w:val="00166D45"/>
    <w:rsid w:val="00167F97"/>
    <w:rsid w:val="001709DA"/>
    <w:rsid w:val="00172D3C"/>
    <w:rsid w:val="001752AA"/>
    <w:rsid w:val="0018099C"/>
    <w:rsid w:val="001817A7"/>
    <w:rsid w:val="00183B18"/>
    <w:rsid w:val="00190D66"/>
    <w:rsid w:val="00193FF9"/>
    <w:rsid w:val="00194537"/>
    <w:rsid w:val="00195111"/>
    <w:rsid w:val="001A09FE"/>
    <w:rsid w:val="001A0B0C"/>
    <w:rsid w:val="001A139A"/>
    <w:rsid w:val="001A2FAD"/>
    <w:rsid w:val="001A3947"/>
    <w:rsid w:val="001A57FF"/>
    <w:rsid w:val="001A6AA9"/>
    <w:rsid w:val="001B030D"/>
    <w:rsid w:val="001B314F"/>
    <w:rsid w:val="001B3AB3"/>
    <w:rsid w:val="001B4082"/>
    <w:rsid w:val="001B5ADC"/>
    <w:rsid w:val="001B6C2F"/>
    <w:rsid w:val="001B6DC6"/>
    <w:rsid w:val="001C0F29"/>
    <w:rsid w:val="001C197B"/>
    <w:rsid w:val="001C1DF6"/>
    <w:rsid w:val="001C46DC"/>
    <w:rsid w:val="001C49F2"/>
    <w:rsid w:val="001D3573"/>
    <w:rsid w:val="001D4183"/>
    <w:rsid w:val="001D6A5E"/>
    <w:rsid w:val="001E4B29"/>
    <w:rsid w:val="001E7A6F"/>
    <w:rsid w:val="001F2665"/>
    <w:rsid w:val="00202056"/>
    <w:rsid w:val="002022D8"/>
    <w:rsid w:val="002046DB"/>
    <w:rsid w:val="0020685B"/>
    <w:rsid w:val="00207469"/>
    <w:rsid w:val="002075B8"/>
    <w:rsid w:val="00210B97"/>
    <w:rsid w:val="00211CF0"/>
    <w:rsid w:val="00213698"/>
    <w:rsid w:val="002161E6"/>
    <w:rsid w:val="002234CF"/>
    <w:rsid w:val="00225F50"/>
    <w:rsid w:val="00227BC5"/>
    <w:rsid w:val="002332DF"/>
    <w:rsid w:val="00233F91"/>
    <w:rsid w:val="0023580A"/>
    <w:rsid w:val="00235CA1"/>
    <w:rsid w:val="00241730"/>
    <w:rsid w:val="002424B8"/>
    <w:rsid w:val="002450EC"/>
    <w:rsid w:val="0024606E"/>
    <w:rsid w:val="00250BAE"/>
    <w:rsid w:val="002524D4"/>
    <w:rsid w:val="0025286A"/>
    <w:rsid w:val="002533EF"/>
    <w:rsid w:val="00253892"/>
    <w:rsid w:val="0025404B"/>
    <w:rsid w:val="00255015"/>
    <w:rsid w:val="002554AA"/>
    <w:rsid w:val="0026192E"/>
    <w:rsid w:val="00261DC3"/>
    <w:rsid w:val="00264515"/>
    <w:rsid w:val="00270E0F"/>
    <w:rsid w:val="00271AA1"/>
    <w:rsid w:val="00271B04"/>
    <w:rsid w:val="00282901"/>
    <w:rsid w:val="002867DC"/>
    <w:rsid w:val="00287AC5"/>
    <w:rsid w:val="0029205C"/>
    <w:rsid w:val="00294511"/>
    <w:rsid w:val="00297993"/>
    <w:rsid w:val="00297F50"/>
    <w:rsid w:val="002A02BC"/>
    <w:rsid w:val="002A1A97"/>
    <w:rsid w:val="002A318D"/>
    <w:rsid w:val="002A3679"/>
    <w:rsid w:val="002A7BC5"/>
    <w:rsid w:val="002B6439"/>
    <w:rsid w:val="002C0371"/>
    <w:rsid w:val="002C1EF0"/>
    <w:rsid w:val="002C4551"/>
    <w:rsid w:val="002C48CD"/>
    <w:rsid w:val="002C4B8E"/>
    <w:rsid w:val="002C5C9B"/>
    <w:rsid w:val="002D3589"/>
    <w:rsid w:val="002D4C4D"/>
    <w:rsid w:val="002E2CA7"/>
    <w:rsid w:val="002E3092"/>
    <w:rsid w:val="002E61A4"/>
    <w:rsid w:val="002E6E6C"/>
    <w:rsid w:val="002E7905"/>
    <w:rsid w:val="002F033A"/>
    <w:rsid w:val="002F2B0B"/>
    <w:rsid w:val="002F6D85"/>
    <w:rsid w:val="003001DA"/>
    <w:rsid w:val="003011B7"/>
    <w:rsid w:val="00302E23"/>
    <w:rsid w:val="003030A8"/>
    <w:rsid w:val="00310607"/>
    <w:rsid w:val="00315712"/>
    <w:rsid w:val="00315850"/>
    <w:rsid w:val="00315C8E"/>
    <w:rsid w:val="00317939"/>
    <w:rsid w:val="00320ED0"/>
    <w:rsid w:val="00321D27"/>
    <w:rsid w:val="00322290"/>
    <w:rsid w:val="00326B57"/>
    <w:rsid w:val="00327003"/>
    <w:rsid w:val="00331A46"/>
    <w:rsid w:val="00331AF0"/>
    <w:rsid w:val="00332C6F"/>
    <w:rsid w:val="00334325"/>
    <w:rsid w:val="00335D48"/>
    <w:rsid w:val="00335E33"/>
    <w:rsid w:val="0033727C"/>
    <w:rsid w:val="003405FD"/>
    <w:rsid w:val="00341BB6"/>
    <w:rsid w:val="00343BC4"/>
    <w:rsid w:val="00344419"/>
    <w:rsid w:val="00344517"/>
    <w:rsid w:val="003470D3"/>
    <w:rsid w:val="003515DC"/>
    <w:rsid w:val="00351D02"/>
    <w:rsid w:val="00351D78"/>
    <w:rsid w:val="00352ED9"/>
    <w:rsid w:val="003538A9"/>
    <w:rsid w:val="00355E33"/>
    <w:rsid w:val="003568D7"/>
    <w:rsid w:val="003619E7"/>
    <w:rsid w:val="00362EC0"/>
    <w:rsid w:val="0036463A"/>
    <w:rsid w:val="00365C75"/>
    <w:rsid w:val="003700A6"/>
    <w:rsid w:val="00370268"/>
    <w:rsid w:val="00372431"/>
    <w:rsid w:val="00374869"/>
    <w:rsid w:val="00375209"/>
    <w:rsid w:val="00377CD1"/>
    <w:rsid w:val="00387B57"/>
    <w:rsid w:val="00393650"/>
    <w:rsid w:val="00393D14"/>
    <w:rsid w:val="003975FB"/>
    <w:rsid w:val="003A0173"/>
    <w:rsid w:val="003A1EA2"/>
    <w:rsid w:val="003A2B95"/>
    <w:rsid w:val="003A3F9F"/>
    <w:rsid w:val="003A4DB7"/>
    <w:rsid w:val="003B0E56"/>
    <w:rsid w:val="003B7180"/>
    <w:rsid w:val="003C0866"/>
    <w:rsid w:val="003C2C3D"/>
    <w:rsid w:val="003C46CC"/>
    <w:rsid w:val="003C6754"/>
    <w:rsid w:val="003C67C4"/>
    <w:rsid w:val="003D0C32"/>
    <w:rsid w:val="003D115A"/>
    <w:rsid w:val="003D1E8A"/>
    <w:rsid w:val="003D45E0"/>
    <w:rsid w:val="003D6E9B"/>
    <w:rsid w:val="003E2968"/>
    <w:rsid w:val="003E4334"/>
    <w:rsid w:val="003E57E7"/>
    <w:rsid w:val="003E5CE0"/>
    <w:rsid w:val="003F3CA4"/>
    <w:rsid w:val="003F65B6"/>
    <w:rsid w:val="0040149E"/>
    <w:rsid w:val="004043C3"/>
    <w:rsid w:val="0041005B"/>
    <w:rsid w:val="00411261"/>
    <w:rsid w:val="004118DD"/>
    <w:rsid w:val="00413559"/>
    <w:rsid w:val="00414B09"/>
    <w:rsid w:val="004161B1"/>
    <w:rsid w:val="00416BA7"/>
    <w:rsid w:val="0041775E"/>
    <w:rsid w:val="004204EC"/>
    <w:rsid w:val="0042238E"/>
    <w:rsid w:val="004270B1"/>
    <w:rsid w:val="00430148"/>
    <w:rsid w:val="004309A6"/>
    <w:rsid w:val="0043218F"/>
    <w:rsid w:val="00434214"/>
    <w:rsid w:val="004364A8"/>
    <w:rsid w:val="00440A23"/>
    <w:rsid w:val="00441078"/>
    <w:rsid w:val="0044120A"/>
    <w:rsid w:val="00445A83"/>
    <w:rsid w:val="0044690E"/>
    <w:rsid w:val="00452391"/>
    <w:rsid w:val="00455DB0"/>
    <w:rsid w:val="004568AA"/>
    <w:rsid w:val="004635B6"/>
    <w:rsid w:val="0046397B"/>
    <w:rsid w:val="004665B4"/>
    <w:rsid w:val="00470114"/>
    <w:rsid w:val="004750C8"/>
    <w:rsid w:val="004760D2"/>
    <w:rsid w:val="004769D1"/>
    <w:rsid w:val="004771C4"/>
    <w:rsid w:val="00481CBF"/>
    <w:rsid w:val="00483F6D"/>
    <w:rsid w:val="00484995"/>
    <w:rsid w:val="0049014E"/>
    <w:rsid w:val="00490875"/>
    <w:rsid w:val="00493034"/>
    <w:rsid w:val="00496EE3"/>
    <w:rsid w:val="004972B9"/>
    <w:rsid w:val="00497378"/>
    <w:rsid w:val="00497F4C"/>
    <w:rsid w:val="004A299C"/>
    <w:rsid w:val="004A6D80"/>
    <w:rsid w:val="004B0384"/>
    <w:rsid w:val="004B1F3B"/>
    <w:rsid w:val="004B4621"/>
    <w:rsid w:val="004B52B9"/>
    <w:rsid w:val="004B6065"/>
    <w:rsid w:val="004C0B72"/>
    <w:rsid w:val="004C3E90"/>
    <w:rsid w:val="004C4361"/>
    <w:rsid w:val="004C5C40"/>
    <w:rsid w:val="004D04CF"/>
    <w:rsid w:val="004D07FA"/>
    <w:rsid w:val="004D3B36"/>
    <w:rsid w:val="004D658E"/>
    <w:rsid w:val="004E078F"/>
    <w:rsid w:val="004E4B00"/>
    <w:rsid w:val="004F1751"/>
    <w:rsid w:val="004F1759"/>
    <w:rsid w:val="004F1E68"/>
    <w:rsid w:val="004F38E1"/>
    <w:rsid w:val="004F3A75"/>
    <w:rsid w:val="004F60F3"/>
    <w:rsid w:val="004F6D20"/>
    <w:rsid w:val="004F7DBA"/>
    <w:rsid w:val="00500571"/>
    <w:rsid w:val="00500693"/>
    <w:rsid w:val="00501236"/>
    <w:rsid w:val="00502103"/>
    <w:rsid w:val="00502251"/>
    <w:rsid w:val="005022CD"/>
    <w:rsid w:val="00503A1F"/>
    <w:rsid w:val="005043D1"/>
    <w:rsid w:val="0050608A"/>
    <w:rsid w:val="00506D58"/>
    <w:rsid w:val="00510EC6"/>
    <w:rsid w:val="0051188C"/>
    <w:rsid w:val="00511EAE"/>
    <w:rsid w:val="00513E23"/>
    <w:rsid w:val="00514E60"/>
    <w:rsid w:val="005157F5"/>
    <w:rsid w:val="00516A17"/>
    <w:rsid w:val="005216BE"/>
    <w:rsid w:val="005251FB"/>
    <w:rsid w:val="0052580E"/>
    <w:rsid w:val="0052746E"/>
    <w:rsid w:val="00531832"/>
    <w:rsid w:val="00531B0D"/>
    <w:rsid w:val="0053478A"/>
    <w:rsid w:val="0053547E"/>
    <w:rsid w:val="00540C71"/>
    <w:rsid w:val="005434C8"/>
    <w:rsid w:val="0054457C"/>
    <w:rsid w:val="00553A08"/>
    <w:rsid w:val="005579C1"/>
    <w:rsid w:val="00563EC1"/>
    <w:rsid w:val="005677AC"/>
    <w:rsid w:val="005709E1"/>
    <w:rsid w:val="00570C8B"/>
    <w:rsid w:val="005740E1"/>
    <w:rsid w:val="005764F9"/>
    <w:rsid w:val="005810AC"/>
    <w:rsid w:val="00587165"/>
    <w:rsid w:val="00587B8C"/>
    <w:rsid w:val="00587C1A"/>
    <w:rsid w:val="00592C8D"/>
    <w:rsid w:val="00593AF5"/>
    <w:rsid w:val="005956BD"/>
    <w:rsid w:val="00595B7B"/>
    <w:rsid w:val="00597984"/>
    <w:rsid w:val="005A1645"/>
    <w:rsid w:val="005A3188"/>
    <w:rsid w:val="005A3972"/>
    <w:rsid w:val="005A4B57"/>
    <w:rsid w:val="005A50B4"/>
    <w:rsid w:val="005A5836"/>
    <w:rsid w:val="005A59FD"/>
    <w:rsid w:val="005A5EC0"/>
    <w:rsid w:val="005B0D97"/>
    <w:rsid w:val="005B1E64"/>
    <w:rsid w:val="005B407F"/>
    <w:rsid w:val="005B41B1"/>
    <w:rsid w:val="005B68ED"/>
    <w:rsid w:val="005B77C1"/>
    <w:rsid w:val="005C3BE8"/>
    <w:rsid w:val="005C4A63"/>
    <w:rsid w:val="005C50A0"/>
    <w:rsid w:val="005D1996"/>
    <w:rsid w:val="005D1CA5"/>
    <w:rsid w:val="005D2519"/>
    <w:rsid w:val="005D2586"/>
    <w:rsid w:val="005D309A"/>
    <w:rsid w:val="005D3946"/>
    <w:rsid w:val="005D4CAC"/>
    <w:rsid w:val="005D599B"/>
    <w:rsid w:val="005D5DDC"/>
    <w:rsid w:val="005D661E"/>
    <w:rsid w:val="005D6F07"/>
    <w:rsid w:val="005E14F1"/>
    <w:rsid w:val="005E2274"/>
    <w:rsid w:val="005E3CAA"/>
    <w:rsid w:val="005E3FEC"/>
    <w:rsid w:val="005E6B8A"/>
    <w:rsid w:val="005F030A"/>
    <w:rsid w:val="005F16A7"/>
    <w:rsid w:val="005F22B7"/>
    <w:rsid w:val="005F288B"/>
    <w:rsid w:val="005F58AE"/>
    <w:rsid w:val="005F73ED"/>
    <w:rsid w:val="0060243C"/>
    <w:rsid w:val="00602CBF"/>
    <w:rsid w:val="00607FB0"/>
    <w:rsid w:val="006103B9"/>
    <w:rsid w:val="00612720"/>
    <w:rsid w:val="0061322B"/>
    <w:rsid w:val="006165A9"/>
    <w:rsid w:val="00616D8E"/>
    <w:rsid w:val="0062379A"/>
    <w:rsid w:val="00623E6B"/>
    <w:rsid w:val="0062429A"/>
    <w:rsid w:val="00626F52"/>
    <w:rsid w:val="006279FE"/>
    <w:rsid w:val="0063037E"/>
    <w:rsid w:val="006319E7"/>
    <w:rsid w:val="006353D8"/>
    <w:rsid w:val="00636321"/>
    <w:rsid w:val="00636978"/>
    <w:rsid w:val="00640547"/>
    <w:rsid w:val="00640B95"/>
    <w:rsid w:val="00643A67"/>
    <w:rsid w:val="00644F45"/>
    <w:rsid w:val="00646942"/>
    <w:rsid w:val="00651813"/>
    <w:rsid w:val="00651E2C"/>
    <w:rsid w:val="0065448F"/>
    <w:rsid w:val="00664EFA"/>
    <w:rsid w:val="00665532"/>
    <w:rsid w:val="00666D41"/>
    <w:rsid w:val="006674F8"/>
    <w:rsid w:val="006678FC"/>
    <w:rsid w:val="00667EDE"/>
    <w:rsid w:val="006717E6"/>
    <w:rsid w:val="0067250F"/>
    <w:rsid w:val="006736C6"/>
    <w:rsid w:val="00675C46"/>
    <w:rsid w:val="0068027A"/>
    <w:rsid w:val="006807C4"/>
    <w:rsid w:val="00681493"/>
    <w:rsid w:val="00681DA5"/>
    <w:rsid w:val="00681F05"/>
    <w:rsid w:val="00683345"/>
    <w:rsid w:val="00690F7B"/>
    <w:rsid w:val="006935EE"/>
    <w:rsid w:val="006949A2"/>
    <w:rsid w:val="0069535E"/>
    <w:rsid w:val="0069574D"/>
    <w:rsid w:val="00696FC1"/>
    <w:rsid w:val="006A05F7"/>
    <w:rsid w:val="006A576E"/>
    <w:rsid w:val="006A7E54"/>
    <w:rsid w:val="006B1660"/>
    <w:rsid w:val="006B1D1A"/>
    <w:rsid w:val="006B2E8D"/>
    <w:rsid w:val="006B56C1"/>
    <w:rsid w:val="006C1466"/>
    <w:rsid w:val="006C1E3D"/>
    <w:rsid w:val="006C2E33"/>
    <w:rsid w:val="006C336A"/>
    <w:rsid w:val="006C507E"/>
    <w:rsid w:val="006C65BF"/>
    <w:rsid w:val="006C670A"/>
    <w:rsid w:val="006C779A"/>
    <w:rsid w:val="006C7BF1"/>
    <w:rsid w:val="006D1DC7"/>
    <w:rsid w:val="006D4F70"/>
    <w:rsid w:val="006D51A3"/>
    <w:rsid w:val="006E0412"/>
    <w:rsid w:val="006E2787"/>
    <w:rsid w:val="006E3255"/>
    <w:rsid w:val="006E503E"/>
    <w:rsid w:val="006E6348"/>
    <w:rsid w:val="006F3B54"/>
    <w:rsid w:val="006F3B66"/>
    <w:rsid w:val="006F593C"/>
    <w:rsid w:val="006F77B2"/>
    <w:rsid w:val="00701E90"/>
    <w:rsid w:val="00702006"/>
    <w:rsid w:val="00705C75"/>
    <w:rsid w:val="00707F1E"/>
    <w:rsid w:val="00710EDC"/>
    <w:rsid w:val="0071553B"/>
    <w:rsid w:val="00716255"/>
    <w:rsid w:val="00721476"/>
    <w:rsid w:val="007221C9"/>
    <w:rsid w:val="00722202"/>
    <w:rsid w:val="0072743F"/>
    <w:rsid w:val="00731F70"/>
    <w:rsid w:val="00732C33"/>
    <w:rsid w:val="0073469E"/>
    <w:rsid w:val="00735CF5"/>
    <w:rsid w:val="00744457"/>
    <w:rsid w:val="007451EB"/>
    <w:rsid w:val="00757BAB"/>
    <w:rsid w:val="007666C4"/>
    <w:rsid w:val="00771EC5"/>
    <w:rsid w:val="00781836"/>
    <w:rsid w:val="00782ED9"/>
    <w:rsid w:val="00786789"/>
    <w:rsid w:val="007901E2"/>
    <w:rsid w:val="00794C89"/>
    <w:rsid w:val="00795199"/>
    <w:rsid w:val="007961D8"/>
    <w:rsid w:val="00796F48"/>
    <w:rsid w:val="007A1223"/>
    <w:rsid w:val="007A288F"/>
    <w:rsid w:val="007A3226"/>
    <w:rsid w:val="007A35E1"/>
    <w:rsid w:val="007B4708"/>
    <w:rsid w:val="007B4B7E"/>
    <w:rsid w:val="007B79DE"/>
    <w:rsid w:val="007C0FDA"/>
    <w:rsid w:val="007C22EB"/>
    <w:rsid w:val="007C4C43"/>
    <w:rsid w:val="007C686A"/>
    <w:rsid w:val="007C78C6"/>
    <w:rsid w:val="007D04B1"/>
    <w:rsid w:val="007D2DF5"/>
    <w:rsid w:val="007D406D"/>
    <w:rsid w:val="007D643A"/>
    <w:rsid w:val="007E353B"/>
    <w:rsid w:val="007E38F4"/>
    <w:rsid w:val="007E51C1"/>
    <w:rsid w:val="007E72C3"/>
    <w:rsid w:val="007F1E4C"/>
    <w:rsid w:val="007F238E"/>
    <w:rsid w:val="007F35E3"/>
    <w:rsid w:val="007F4C6F"/>
    <w:rsid w:val="007F6FAA"/>
    <w:rsid w:val="007F7604"/>
    <w:rsid w:val="00802152"/>
    <w:rsid w:val="008061F4"/>
    <w:rsid w:val="008073FD"/>
    <w:rsid w:val="00811E62"/>
    <w:rsid w:val="00817253"/>
    <w:rsid w:val="00821228"/>
    <w:rsid w:val="00821590"/>
    <w:rsid w:val="00822F7C"/>
    <w:rsid w:val="008234B0"/>
    <w:rsid w:val="00823D81"/>
    <w:rsid w:val="00824C7E"/>
    <w:rsid w:val="00826E9A"/>
    <w:rsid w:val="00831557"/>
    <w:rsid w:val="00833284"/>
    <w:rsid w:val="00833B43"/>
    <w:rsid w:val="00841963"/>
    <w:rsid w:val="00841BCD"/>
    <w:rsid w:val="00846BF9"/>
    <w:rsid w:val="00847724"/>
    <w:rsid w:val="00847D57"/>
    <w:rsid w:val="00851B9F"/>
    <w:rsid w:val="0085240E"/>
    <w:rsid w:val="0085441E"/>
    <w:rsid w:val="00854979"/>
    <w:rsid w:val="00855223"/>
    <w:rsid w:val="008559C3"/>
    <w:rsid w:val="008637E3"/>
    <w:rsid w:val="0086380A"/>
    <w:rsid w:val="008663F0"/>
    <w:rsid w:val="00866C5F"/>
    <w:rsid w:val="008722C6"/>
    <w:rsid w:val="0087522F"/>
    <w:rsid w:val="00875C2C"/>
    <w:rsid w:val="00875CC1"/>
    <w:rsid w:val="00876E6B"/>
    <w:rsid w:val="0088012F"/>
    <w:rsid w:val="00880A95"/>
    <w:rsid w:val="0088140B"/>
    <w:rsid w:val="008836F3"/>
    <w:rsid w:val="00883A7D"/>
    <w:rsid w:val="00883C61"/>
    <w:rsid w:val="00885A1E"/>
    <w:rsid w:val="008907CF"/>
    <w:rsid w:val="00892483"/>
    <w:rsid w:val="008924FA"/>
    <w:rsid w:val="0089288E"/>
    <w:rsid w:val="008930D2"/>
    <w:rsid w:val="00895E01"/>
    <w:rsid w:val="00896244"/>
    <w:rsid w:val="008A046B"/>
    <w:rsid w:val="008A403D"/>
    <w:rsid w:val="008B2636"/>
    <w:rsid w:val="008B43D1"/>
    <w:rsid w:val="008B4A54"/>
    <w:rsid w:val="008B6808"/>
    <w:rsid w:val="008C0931"/>
    <w:rsid w:val="008C1FEC"/>
    <w:rsid w:val="008C282E"/>
    <w:rsid w:val="008C6720"/>
    <w:rsid w:val="008C7DBF"/>
    <w:rsid w:val="008D5D26"/>
    <w:rsid w:val="008D665E"/>
    <w:rsid w:val="008D76F3"/>
    <w:rsid w:val="008D787A"/>
    <w:rsid w:val="008E00E2"/>
    <w:rsid w:val="008E1FE1"/>
    <w:rsid w:val="008E209F"/>
    <w:rsid w:val="008E66BA"/>
    <w:rsid w:val="008E7095"/>
    <w:rsid w:val="008E7AEB"/>
    <w:rsid w:val="008F21D9"/>
    <w:rsid w:val="008F3A9C"/>
    <w:rsid w:val="008F44FF"/>
    <w:rsid w:val="008F53B5"/>
    <w:rsid w:val="008F7832"/>
    <w:rsid w:val="009037B6"/>
    <w:rsid w:val="00906E41"/>
    <w:rsid w:val="0091133F"/>
    <w:rsid w:val="009136EB"/>
    <w:rsid w:val="00914B91"/>
    <w:rsid w:val="00915140"/>
    <w:rsid w:val="00915DF7"/>
    <w:rsid w:val="00921D69"/>
    <w:rsid w:val="00922493"/>
    <w:rsid w:val="00922E43"/>
    <w:rsid w:val="00924371"/>
    <w:rsid w:val="00924A40"/>
    <w:rsid w:val="00925946"/>
    <w:rsid w:val="009273A5"/>
    <w:rsid w:val="00930035"/>
    <w:rsid w:val="00932AAA"/>
    <w:rsid w:val="00933C0D"/>
    <w:rsid w:val="00934781"/>
    <w:rsid w:val="009356F0"/>
    <w:rsid w:val="00936C2F"/>
    <w:rsid w:val="00936D1D"/>
    <w:rsid w:val="009404A0"/>
    <w:rsid w:val="00942428"/>
    <w:rsid w:val="00942473"/>
    <w:rsid w:val="0094579B"/>
    <w:rsid w:val="00946EF0"/>
    <w:rsid w:val="00956277"/>
    <w:rsid w:val="00956F1F"/>
    <w:rsid w:val="00956F29"/>
    <w:rsid w:val="009575C5"/>
    <w:rsid w:val="00960986"/>
    <w:rsid w:val="00961AAC"/>
    <w:rsid w:val="00963AC6"/>
    <w:rsid w:val="00964671"/>
    <w:rsid w:val="00964AD7"/>
    <w:rsid w:val="00964ECE"/>
    <w:rsid w:val="00967E7E"/>
    <w:rsid w:val="00973962"/>
    <w:rsid w:val="009743B3"/>
    <w:rsid w:val="00975694"/>
    <w:rsid w:val="00976BF9"/>
    <w:rsid w:val="00977D10"/>
    <w:rsid w:val="00977EEC"/>
    <w:rsid w:val="00980FBE"/>
    <w:rsid w:val="009811FE"/>
    <w:rsid w:val="00990814"/>
    <w:rsid w:val="009909F1"/>
    <w:rsid w:val="0099235B"/>
    <w:rsid w:val="00992FB0"/>
    <w:rsid w:val="00994B5C"/>
    <w:rsid w:val="009A5B14"/>
    <w:rsid w:val="009A6AF3"/>
    <w:rsid w:val="009A7B5C"/>
    <w:rsid w:val="009A7D09"/>
    <w:rsid w:val="009B2C64"/>
    <w:rsid w:val="009B5443"/>
    <w:rsid w:val="009B5996"/>
    <w:rsid w:val="009B7BEE"/>
    <w:rsid w:val="009C4F8F"/>
    <w:rsid w:val="009C7F74"/>
    <w:rsid w:val="009D262E"/>
    <w:rsid w:val="009D3298"/>
    <w:rsid w:val="009D3603"/>
    <w:rsid w:val="009D4C9C"/>
    <w:rsid w:val="009D6FAB"/>
    <w:rsid w:val="009E06A3"/>
    <w:rsid w:val="009E0AA3"/>
    <w:rsid w:val="009E0C36"/>
    <w:rsid w:val="009E2F35"/>
    <w:rsid w:val="009E3329"/>
    <w:rsid w:val="009E4369"/>
    <w:rsid w:val="009E67D4"/>
    <w:rsid w:val="009E69F6"/>
    <w:rsid w:val="009F3CDA"/>
    <w:rsid w:val="009F52BB"/>
    <w:rsid w:val="00A0043D"/>
    <w:rsid w:val="00A006DD"/>
    <w:rsid w:val="00A02445"/>
    <w:rsid w:val="00A03530"/>
    <w:rsid w:val="00A03803"/>
    <w:rsid w:val="00A102AC"/>
    <w:rsid w:val="00A11573"/>
    <w:rsid w:val="00A13E91"/>
    <w:rsid w:val="00A14ABE"/>
    <w:rsid w:val="00A20F2C"/>
    <w:rsid w:val="00A27E07"/>
    <w:rsid w:val="00A31CA6"/>
    <w:rsid w:val="00A34433"/>
    <w:rsid w:val="00A37154"/>
    <w:rsid w:val="00A43A94"/>
    <w:rsid w:val="00A47700"/>
    <w:rsid w:val="00A5198A"/>
    <w:rsid w:val="00A539FC"/>
    <w:rsid w:val="00A56B0E"/>
    <w:rsid w:val="00A56F93"/>
    <w:rsid w:val="00A5702E"/>
    <w:rsid w:val="00A6017B"/>
    <w:rsid w:val="00A60D65"/>
    <w:rsid w:val="00A63EBE"/>
    <w:rsid w:val="00A658B3"/>
    <w:rsid w:val="00A67EEB"/>
    <w:rsid w:val="00A72CCD"/>
    <w:rsid w:val="00A73A35"/>
    <w:rsid w:val="00A75206"/>
    <w:rsid w:val="00A752C9"/>
    <w:rsid w:val="00A7774B"/>
    <w:rsid w:val="00A82CFF"/>
    <w:rsid w:val="00A82DD8"/>
    <w:rsid w:val="00A855B5"/>
    <w:rsid w:val="00A92ED9"/>
    <w:rsid w:val="00A9548C"/>
    <w:rsid w:val="00AA7B8E"/>
    <w:rsid w:val="00AB0985"/>
    <w:rsid w:val="00AB113A"/>
    <w:rsid w:val="00AB12BA"/>
    <w:rsid w:val="00AB196A"/>
    <w:rsid w:val="00AB3B27"/>
    <w:rsid w:val="00AB7B1A"/>
    <w:rsid w:val="00AC0118"/>
    <w:rsid w:val="00AC5E37"/>
    <w:rsid w:val="00AD083A"/>
    <w:rsid w:val="00AD331F"/>
    <w:rsid w:val="00AD3EC0"/>
    <w:rsid w:val="00AE23F6"/>
    <w:rsid w:val="00AE2CC2"/>
    <w:rsid w:val="00AE4F57"/>
    <w:rsid w:val="00AE64D4"/>
    <w:rsid w:val="00AF5127"/>
    <w:rsid w:val="00B0224D"/>
    <w:rsid w:val="00B03B0A"/>
    <w:rsid w:val="00B07C98"/>
    <w:rsid w:val="00B13A5F"/>
    <w:rsid w:val="00B13C57"/>
    <w:rsid w:val="00B13EA2"/>
    <w:rsid w:val="00B14A7E"/>
    <w:rsid w:val="00B17A89"/>
    <w:rsid w:val="00B2053E"/>
    <w:rsid w:val="00B20CA1"/>
    <w:rsid w:val="00B23656"/>
    <w:rsid w:val="00B2381F"/>
    <w:rsid w:val="00B2535C"/>
    <w:rsid w:val="00B42227"/>
    <w:rsid w:val="00B42C3B"/>
    <w:rsid w:val="00B452B5"/>
    <w:rsid w:val="00B466C3"/>
    <w:rsid w:val="00B47638"/>
    <w:rsid w:val="00B47D97"/>
    <w:rsid w:val="00B50C51"/>
    <w:rsid w:val="00B51BA1"/>
    <w:rsid w:val="00B5647B"/>
    <w:rsid w:val="00B56E1F"/>
    <w:rsid w:val="00B57E88"/>
    <w:rsid w:val="00B63BDC"/>
    <w:rsid w:val="00B663B3"/>
    <w:rsid w:val="00B701D1"/>
    <w:rsid w:val="00B70211"/>
    <w:rsid w:val="00B777E6"/>
    <w:rsid w:val="00B81C1C"/>
    <w:rsid w:val="00B83A44"/>
    <w:rsid w:val="00B8466E"/>
    <w:rsid w:val="00B86AFD"/>
    <w:rsid w:val="00B907D9"/>
    <w:rsid w:val="00B9116A"/>
    <w:rsid w:val="00B92889"/>
    <w:rsid w:val="00B932F8"/>
    <w:rsid w:val="00B949BB"/>
    <w:rsid w:val="00B96BDA"/>
    <w:rsid w:val="00B97CBE"/>
    <w:rsid w:val="00BA3CD5"/>
    <w:rsid w:val="00BA5511"/>
    <w:rsid w:val="00BA56E3"/>
    <w:rsid w:val="00BA5A6A"/>
    <w:rsid w:val="00BB45A7"/>
    <w:rsid w:val="00BB6FE0"/>
    <w:rsid w:val="00BC0D58"/>
    <w:rsid w:val="00BC1B3F"/>
    <w:rsid w:val="00BC2CCE"/>
    <w:rsid w:val="00BC3B0F"/>
    <w:rsid w:val="00BC5198"/>
    <w:rsid w:val="00BC69ED"/>
    <w:rsid w:val="00BD1D1D"/>
    <w:rsid w:val="00BD2001"/>
    <w:rsid w:val="00BD3777"/>
    <w:rsid w:val="00BE2C68"/>
    <w:rsid w:val="00BF0293"/>
    <w:rsid w:val="00BF06CF"/>
    <w:rsid w:val="00BF2C84"/>
    <w:rsid w:val="00BF60A6"/>
    <w:rsid w:val="00BF6D11"/>
    <w:rsid w:val="00BF73AB"/>
    <w:rsid w:val="00C02628"/>
    <w:rsid w:val="00C028BD"/>
    <w:rsid w:val="00C03AC1"/>
    <w:rsid w:val="00C045D0"/>
    <w:rsid w:val="00C0663D"/>
    <w:rsid w:val="00C10222"/>
    <w:rsid w:val="00C1038A"/>
    <w:rsid w:val="00C117DF"/>
    <w:rsid w:val="00C12F48"/>
    <w:rsid w:val="00C15ADA"/>
    <w:rsid w:val="00C1776F"/>
    <w:rsid w:val="00C179BF"/>
    <w:rsid w:val="00C20BEE"/>
    <w:rsid w:val="00C22125"/>
    <w:rsid w:val="00C244C9"/>
    <w:rsid w:val="00C25752"/>
    <w:rsid w:val="00C25CE8"/>
    <w:rsid w:val="00C312CD"/>
    <w:rsid w:val="00C375B6"/>
    <w:rsid w:val="00C52EF5"/>
    <w:rsid w:val="00C53470"/>
    <w:rsid w:val="00C538F2"/>
    <w:rsid w:val="00C540F0"/>
    <w:rsid w:val="00C5530F"/>
    <w:rsid w:val="00C563D5"/>
    <w:rsid w:val="00C6291C"/>
    <w:rsid w:val="00C64070"/>
    <w:rsid w:val="00C645EE"/>
    <w:rsid w:val="00C674B0"/>
    <w:rsid w:val="00C70B87"/>
    <w:rsid w:val="00C74A84"/>
    <w:rsid w:val="00C80EF9"/>
    <w:rsid w:val="00C81581"/>
    <w:rsid w:val="00C821A1"/>
    <w:rsid w:val="00C82A60"/>
    <w:rsid w:val="00C96E25"/>
    <w:rsid w:val="00CA0614"/>
    <w:rsid w:val="00CA2C28"/>
    <w:rsid w:val="00CA2CF4"/>
    <w:rsid w:val="00CA76DB"/>
    <w:rsid w:val="00CA7F9F"/>
    <w:rsid w:val="00CB1484"/>
    <w:rsid w:val="00CB346D"/>
    <w:rsid w:val="00CB5B3A"/>
    <w:rsid w:val="00CB7270"/>
    <w:rsid w:val="00CC1BA8"/>
    <w:rsid w:val="00CC1E89"/>
    <w:rsid w:val="00CC2CDE"/>
    <w:rsid w:val="00CC3451"/>
    <w:rsid w:val="00CC47E2"/>
    <w:rsid w:val="00CC4A57"/>
    <w:rsid w:val="00CC5EC1"/>
    <w:rsid w:val="00CC647E"/>
    <w:rsid w:val="00CD360F"/>
    <w:rsid w:val="00CD6A7A"/>
    <w:rsid w:val="00CE24A3"/>
    <w:rsid w:val="00CE3808"/>
    <w:rsid w:val="00CF079D"/>
    <w:rsid w:val="00CF26E5"/>
    <w:rsid w:val="00CF4C34"/>
    <w:rsid w:val="00CF57E8"/>
    <w:rsid w:val="00D00707"/>
    <w:rsid w:val="00D04236"/>
    <w:rsid w:val="00D05573"/>
    <w:rsid w:val="00D125C9"/>
    <w:rsid w:val="00D12AAD"/>
    <w:rsid w:val="00D13721"/>
    <w:rsid w:val="00D152F5"/>
    <w:rsid w:val="00D1659E"/>
    <w:rsid w:val="00D177E5"/>
    <w:rsid w:val="00D203CD"/>
    <w:rsid w:val="00D2114B"/>
    <w:rsid w:val="00D22D0F"/>
    <w:rsid w:val="00D23981"/>
    <w:rsid w:val="00D25CDB"/>
    <w:rsid w:val="00D26BC3"/>
    <w:rsid w:val="00D3339D"/>
    <w:rsid w:val="00D33851"/>
    <w:rsid w:val="00D34EA5"/>
    <w:rsid w:val="00D403CA"/>
    <w:rsid w:val="00D405EE"/>
    <w:rsid w:val="00D41121"/>
    <w:rsid w:val="00D42AF4"/>
    <w:rsid w:val="00D42B7E"/>
    <w:rsid w:val="00D42EDF"/>
    <w:rsid w:val="00D44221"/>
    <w:rsid w:val="00D4707E"/>
    <w:rsid w:val="00D4759B"/>
    <w:rsid w:val="00D47620"/>
    <w:rsid w:val="00D5264E"/>
    <w:rsid w:val="00D53B2B"/>
    <w:rsid w:val="00D53CAC"/>
    <w:rsid w:val="00D53FC4"/>
    <w:rsid w:val="00D5576D"/>
    <w:rsid w:val="00D56CA3"/>
    <w:rsid w:val="00D634C1"/>
    <w:rsid w:val="00D64A55"/>
    <w:rsid w:val="00D70AEF"/>
    <w:rsid w:val="00D72D44"/>
    <w:rsid w:val="00D73170"/>
    <w:rsid w:val="00D7419D"/>
    <w:rsid w:val="00D756C6"/>
    <w:rsid w:val="00D75DA7"/>
    <w:rsid w:val="00D804FA"/>
    <w:rsid w:val="00D833CC"/>
    <w:rsid w:val="00D8617C"/>
    <w:rsid w:val="00D94B1F"/>
    <w:rsid w:val="00D94E6B"/>
    <w:rsid w:val="00D95964"/>
    <w:rsid w:val="00D977EC"/>
    <w:rsid w:val="00DA142A"/>
    <w:rsid w:val="00DA33DF"/>
    <w:rsid w:val="00DA4848"/>
    <w:rsid w:val="00DA4E7D"/>
    <w:rsid w:val="00DB044F"/>
    <w:rsid w:val="00DB0CD4"/>
    <w:rsid w:val="00DB1998"/>
    <w:rsid w:val="00DB287A"/>
    <w:rsid w:val="00DB7D65"/>
    <w:rsid w:val="00DC1FC1"/>
    <w:rsid w:val="00DC25B1"/>
    <w:rsid w:val="00DC2D58"/>
    <w:rsid w:val="00DC6C22"/>
    <w:rsid w:val="00DC6D8C"/>
    <w:rsid w:val="00DC7482"/>
    <w:rsid w:val="00DD1756"/>
    <w:rsid w:val="00DD2990"/>
    <w:rsid w:val="00DD3825"/>
    <w:rsid w:val="00DE0CB4"/>
    <w:rsid w:val="00DE0E86"/>
    <w:rsid w:val="00DE2B9D"/>
    <w:rsid w:val="00DE69FE"/>
    <w:rsid w:val="00DE7FB2"/>
    <w:rsid w:val="00DF1B34"/>
    <w:rsid w:val="00DF1FC9"/>
    <w:rsid w:val="00DF304B"/>
    <w:rsid w:val="00DF3789"/>
    <w:rsid w:val="00DF55AC"/>
    <w:rsid w:val="00DF6470"/>
    <w:rsid w:val="00E00331"/>
    <w:rsid w:val="00E01E74"/>
    <w:rsid w:val="00E0709A"/>
    <w:rsid w:val="00E077D6"/>
    <w:rsid w:val="00E10128"/>
    <w:rsid w:val="00E217EF"/>
    <w:rsid w:val="00E21B36"/>
    <w:rsid w:val="00E24FCB"/>
    <w:rsid w:val="00E26D4A"/>
    <w:rsid w:val="00E3094E"/>
    <w:rsid w:val="00E348E0"/>
    <w:rsid w:val="00E36DB6"/>
    <w:rsid w:val="00E400DC"/>
    <w:rsid w:val="00E43A69"/>
    <w:rsid w:val="00E47828"/>
    <w:rsid w:val="00E51A49"/>
    <w:rsid w:val="00E5397A"/>
    <w:rsid w:val="00E54B62"/>
    <w:rsid w:val="00E55972"/>
    <w:rsid w:val="00E60080"/>
    <w:rsid w:val="00E6208A"/>
    <w:rsid w:val="00E62DB1"/>
    <w:rsid w:val="00E6328A"/>
    <w:rsid w:val="00E63981"/>
    <w:rsid w:val="00E64719"/>
    <w:rsid w:val="00E657B8"/>
    <w:rsid w:val="00E65CA8"/>
    <w:rsid w:val="00E673BD"/>
    <w:rsid w:val="00E728E9"/>
    <w:rsid w:val="00E735F2"/>
    <w:rsid w:val="00E744C5"/>
    <w:rsid w:val="00E74591"/>
    <w:rsid w:val="00E75338"/>
    <w:rsid w:val="00E75B73"/>
    <w:rsid w:val="00E763D8"/>
    <w:rsid w:val="00E826B1"/>
    <w:rsid w:val="00E828F4"/>
    <w:rsid w:val="00E83927"/>
    <w:rsid w:val="00E84A2D"/>
    <w:rsid w:val="00E85B3D"/>
    <w:rsid w:val="00E87737"/>
    <w:rsid w:val="00E8786C"/>
    <w:rsid w:val="00E91663"/>
    <w:rsid w:val="00E9604F"/>
    <w:rsid w:val="00E964C0"/>
    <w:rsid w:val="00E96FA5"/>
    <w:rsid w:val="00E97C57"/>
    <w:rsid w:val="00EA31DE"/>
    <w:rsid w:val="00EA4DA7"/>
    <w:rsid w:val="00EA643D"/>
    <w:rsid w:val="00EA74D5"/>
    <w:rsid w:val="00EB1498"/>
    <w:rsid w:val="00EB318E"/>
    <w:rsid w:val="00EB494E"/>
    <w:rsid w:val="00EB626E"/>
    <w:rsid w:val="00EB6B3B"/>
    <w:rsid w:val="00EB735F"/>
    <w:rsid w:val="00EC3DB3"/>
    <w:rsid w:val="00EC584B"/>
    <w:rsid w:val="00EC5A88"/>
    <w:rsid w:val="00EC6CA1"/>
    <w:rsid w:val="00ED2E5C"/>
    <w:rsid w:val="00ED4184"/>
    <w:rsid w:val="00ED5F1F"/>
    <w:rsid w:val="00ED63CC"/>
    <w:rsid w:val="00EE6BE1"/>
    <w:rsid w:val="00EE7DF0"/>
    <w:rsid w:val="00EF02DB"/>
    <w:rsid w:val="00EF123E"/>
    <w:rsid w:val="00EF2705"/>
    <w:rsid w:val="00EF55FC"/>
    <w:rsid w:val="00F00EA8"/>
    <w:rsid w:val="00F034E4"/>
    <w:rsid w:val="00F11A0C"/>
    <w:rsid w:val="00F12179"/>
    <w:rsid w:val="00F12A48"/>
    <w:rsid w:val="00F14362"/>
    <w:rsid w:val="00F14409"/>
    <w:rsid w:val="00F158DC"/>
    <w:rsid w:val="00F16D03"/>
    <w:rsid w:val="00F1794E"/>
    <w:rsid w:val="00F202D0"/>
    <w:rsid w:val="00F20CBC"/>
    <w:rsid w:val="00F2298C"/>
    <w:rsid w:val="00F31BB6"/>
    <w:rsid w:val="00F32119"/>
    <w:rsid w:val="00F32CD5"/>
    <w:rsid w:val="00F33E19"/>
    <w:rsid w:val="00F452F4"/>
    <w:rsid w:val="00F54A1B"/>
    <w:rsid w:val="00F54F8A"/>
    <w:rsid w:val="00F60EEC"/>
    <w:rsid w:val="00F67438"/>
    <w:rsid w:val="00F676AE"/>
    <w:rsid w:val="00F708AE"/>
    <w:rsid w:val="00F7111B"/>
    <w:rsid w:val="00F76420"/>
    <w:rsid w:val="00F771AE"/>
    <w:rsid w:val="00F77279"/>
    <w:rsid w:val="00F8001A"/>
    <w:rsid w:val="00F83775"/>
    <w:rsid w:val="00F85202"/>
    <w:rsid w:val="00F859A7"/>
    <w:rsid w:val="00F85A23"/>
    <w:rsid w:val="00F85D40"/>
    <w:rsid w:val="00F873C1"/>
    <w:rsid w:val="00F87811"/>
    <w:rsid w:val="00F912D4"/>
    <w:rsid w:val="00F9632A"/>
    <w:rsid w:val="00F978AA"/>
    <w:rsid w:val="00FA0C2C"/>
    <w:rsid w:val="00FA1BDA"/>
    <w:rsid w:val="00FA1F84"/>
    <w:rsid w:val="00FA2042"/>
    <w:rsid w:val="00FA4D8D"/>
    <w:rsid w:val="00FC0E07"/>
    <w:rsid w:val="00FC13D6"/>
    <w:rsid w:val="00FC4BBC"/>
    <w:rsid w:val="00FD0568"/>
    <w:rsid w:val="00FD2AFB"/>
    <w:rsid w:val="00FD62D3"/>
    <w:rsid w:val="00FD6343"/>
    <w:rsid w:val="00FE0DE9"/>
    <w:rsid w:val="00FE1021"/>
    <w:rsid w:val="00FE14F5"/>
    <w:rsid w:val="00FE231F"/>
    <w:rsid w:val="00FE432F"/>
    <w:rsid w:val="00FE4703"/>
    <w:rsid w:val="00FE66C8"/>
    <w:rsid w:val="00FE730B"/>
    <w:rsid w:val="00FF26E0"/>
    <w:rsid w:val="00FF2764"/>
    <w:rsid w:val="00FF2D80"/>
    <w:rsid w:val="00FF2DC5"/>
    <w:rsid w:val="00FF5AD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E481EF"/>
  <w15:docId w15:val="{9024716A-8E4C-40B0-94C6-F0968F4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94F"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ind w:left="2832"/>
      <w:outlineLvl w:val="5"/>
    </w:pPr>
    <w:rPr>
      <w:rFonts w:ascii="Times New Roman" w:hAnsi="Times New Roman"/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bCs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Commentaire"/>
    <w:rPr>
      <w:b/>
      <w:sz w:val="24"/>
    </w:rPr>
  </w:style>
  <w:style w:type="paragraph" w:styleId="Commentaire">
    <w:name w:val="annotation text"/>
    <w:basedOn w:val="Normal"/>
    <w:semiHidden/>
  </w:style>
  <w:style w:type="character" w:customStyle="1" w:styleId="awmt2">
    <w:name w:val="awmt2"/>
    <w:basedOn w:val="Policepardfaut"/>
  </w:style>
  <w:style w:type="character" w:customStyle="1" w:styleId="awmanchor">
    <w:name w:val="awmanchor"/>
    <w:basedOn w:val="Policepardfau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emarron1">
    <w:name w:val="texte_marron1"/>
    <w:rPr>
      <w:rFonts w:ascii="Arial" w:hAnsi="Arial" w:cs="Arial" w:hint="default"/>
      <w:b w:val="0"/>
      <w:bCs w:val="0"/>
      <w:i w:val="0"/>
      <w:iCs w:val="0"/>
      <w:smallCaps w:val="0"/>
      <w:color w:val="72583D"/>
      <w:sz w:val="24"/>
      <w:szCs w:val="24"/>
    </w:rPr>
  </w:style>
  <w:style w:type="character" w:customStyle="1" w:styleId="textemarronfoncegrasmoyen1">
    <w:name w:val="texte_marronfonce_gras_moyen1"/>
    <w:rPr>
      <w:rFonts w:ascii="Arial" w:hAnsi="Arial" w:cs="Arial" w:hint="default"/>
      <w:b/>
      <w:bCs/>
      <w:i w:val="0"/>
      <w:iCs w:val="0"/>
      <w:smallCaps w:val="0"/>
      <w:color w:val="584430"/>
      <w:sz w:val="27"/>
      <w:szCs w:val="27"/>
    </w:rPr>
  </w:style>
  <w:style w:type="paragraph" w:customStyle="1" w:styleId="style10">
    <w:name w:val="style1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sz w:val="36"/>
      <w:szCs w:val="24"/>
    </w:rPr>
  </w:style>
  <w:style w:type="paragraph" w:styleId="Corpsdetexte3">
    <w:name w:val="Body Text 3"/>
    <w:basedOn w:val="Normal"/>
    <w:pPr>
      <w:jc w:val="center"/>
    </w:pPr>
    <w:rPr>
      <w:rFonts w:ascii="Times New Roman" w:hAnsi="Times New Roman"/>
      <w:sz w:val="28"/>
      <w:szCs w:val="24"/>
    </w:rPr>
  </w:style>
  <w:style w:type="character" w:styleId="Lienhypertexte">
    <w:name w:val="Hyperlink"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autoSpaceDE w:val="0"/>
      <w:autoSpaceDN w:val="0"/>
      <w:adjustRightInd w:val="0"/>
      <w:spacing w:before="100" w:after="10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5">
    <w:name w:val="H5"/>
    <w:basedOn w:val="Normal"/>
    <w:next w:val="Normal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/>
      <w:b/>
      <w:bCs/>
    </w:rPr>
  </w:style>
  <w:style w:type="paragraph" w:customStyle="1" w:styleId="H4">
    <w:name w:val="H4"/>
    <w:basedOn w:val="Normal"/>
    <w:next w:val="Normal"/>
    <w:pPr>
      <w:keepNext/>
      <w:autoSpaceDE w:val="0"/>
      <w:autoSpaceDN w:val="0"/>
      <w:adjustRightInd w:val="0"/>
      <w:spacing w:before="100" w:after="100"/>
      <w:outlineLvl w:val="4"/>
    </w:pPr>
    <w:rPr>
      <w:rFonts w:ascii="Times New Roman" w:hAnsi="Times New Roman"/>
      <w:b/>
      <w:bCs/>
      <w:sz w:val="24"/>
      <w:szCs w:val="24"/>
    </w:rPr>
  </w:style>
  <w:style w:type="character" w:styleId="Lienhypertextesuivivisit">
    <w:name w:val="FollowedHyperlink"/>
    <w:rPr>
      <w:color w:val="6064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5"/>
      <w:jc w:val="both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3530"/>
    <w:pPr>
      <w:ind w:left="708"/>
    </w:pPr>
  </w:style>
  <w:style w:type="table" w:styleId="Colonnesdetableau5">
    <w:name w:val="Table Columns 5"/>
    <w:basedOn w:val="TableauNormal"/>
    <w:rsid w:val="008419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utableau">
    <w:name w:val="Table Grid"/>
    <w:basedOn w:val="TableauNormal"/>
    <w:uiPriority w:val="59"/>
    <w:rsid w:val="008419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5810A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5810AC"/>
    <w:rPr>
      <w:rFonts w:ascii="Arial" w:hAnsi="Arial"/>
    </w:rPr>
  </w:style>
  <w:style w:type="table" w:styleId="Colonnesdetableau3">
    <w:name w:val="Table Columns 3"/>
    <w:basedOn w:val="TableauNormal"/>
    <w:rsid w:val="009E332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e3Car">
    <w:name w:val="Titre 3 Car"/>
    <w:basedOn w:val="Policepardfaut"/>
    <w:link w:val="Titre3"/>
    <w:rsid w:val="00811E62"/>
    <w:rPr>
      <w:rFonts w:ascii="Arial" w:hAnsi="Arial" w:cs="Arial"/>
      <w:b/>
      <w:bCs/>
      <w:sz w:val="26"/>
      <w:szCs w:val="26"/>
    </w:rPr>
  </w:style>
  <w:style w:type="character" w:customStyle="1" w:styleId="En-tteCar">
    <w:name w:val="En-tête Car"/>
    <w:basedOn w:val="Policepardfaut"/>
    <w:link w:val="En-tte"/>
    <w:rsid w:val="00811E62"/>
    <w:rPr>
      <w:rFonts w:ascii="Arial" w:hAnsi="Arial"/>
    </w:rPr>
  </w:style>
  <w:style w:type="table" w:customStyle="1" w:styleId="Grilledutableau2">
    <w:name w:val="Grille du tableau2"/>
    <w:basedOn w:val="TableauNormal"/>
    <w:next w:val="Grilledutableau"/>
    <w:uiPriority w:val="59"/>
    <w:rsid w:val="00833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A6A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1A6A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D05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1B6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8C5C-5544-4967-AE56-9EA63C62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Teurquetil</dc:creator>
  <cp:lastModifiedBy>denis le bail</cp:lastModifiedBy>
  <cp:revision>3</cp:revision>
  <cp:lastPrinted>2015-01-26T09:19:00Z</cp:lastPrinted>
  <dcterms:created xsi:type="dcterms:W3CDTF">2022-05-24T08:54:00Z</dcterms:created>
  <dcterms:modified xsi:type="dcterms:W3CDTF">2022-05-24T11:26:00Z</dcterms:modified>
</cp:coreProperties>
</file>