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B0" w:rsidRDefault="00E65936" w:rsidP="00E65936">
      <w:pPr>
        <w:jc w:val="center"/>
      </w:pPr>
      <w:r>
        <w:rPr>
          <w:noProof/>
          <w:lang w:eastAsia="fr-FR"/>
        </w:rPr>
        <w:drawing>
          <wp:inline distT="0" distB="0" distL="0" distR="0" wp14:anchorId="0C4A77AE">
            <wp:extent cx="1122045" cy="1268095"/>
            <wp:effectExtent l="0" t="0" r="190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1268095"/>
                    </a:xfrm>
                    <a:prstGeom prst="rect">
                      <a:avLst/>
                    </a:prstGeom>
                    <a:noFill/>
                  </pic:spPr>
                </pic:pic>
              </a:graphicData>
            </a:graphic>
          </wp:inline>
        </w:drawing>
      </w:r>
    </w:p>
    <w:p w:rsidR="00E65936" w:rsidRDefault="00E65936" w:rsidP="00E65936">
      <w:pPr>
        <w:pStyle w:val="Titre"/>
        <w:rPr>
          <w:rFonts w:ascii="Arial" w:hAnsi="Arial" w:cs="Arial"/>
          <w:sz w:val="32"/>
        </w:rPr>
      </w:pPr>
      <w:r>
        <w:rPr>
          <w:rFonts w:ascii="Arial" w:hAnsi="Arial" w:cs="Arial"/>
          <w:sz w:val="32"/>
        </w:rPr>
        <w:t xml:space="preserve">Etude de cas Go Sport - Corrigé </w:t>
      </w:r>
    </w:p>
    <w:p w:rsidR="00E65936" w:rsidRDefault="00E65936" w:rsidP="00E65936"/>
    <w:p w:rsidR="00E65936" w:rsidRPr="00E65936" w:rsidRDefault="00E65936" w:rsidP="00E659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lang w:eastAsia="fr-FR"/>
        </w:rPr>
      </w:pPr>
      <w:r w:rsidRPr="00E65936">
        <w:rPr>
          <w:rFonts w:ascii="Times New Roman" w:eastAsia="Times New Roman" w:hAnsi="Times New Roman" w:cs="Times New Roman"/>
          <w:b/>
          <w:bCs/>
          <w:sz w:val="24"/>
          <w:szCs w:val="24"/>
          <w:lang w:eastAsia="fr-FR"/>
        </w:rPr>
        <w:t>DEUXIEME PARTIE : L’ANIMATION DES SOLDES</w:t>
      </w:r>
    </w:p>
    <w:p w:rsidR="00E65936" w:rsidRPr="00E65936" w:rsidRDefault="00E65936" w:rsidP="00E65936">
      <w:pPr>
        <w:spacing w:after="0" w:line="240" w:lineRule="auto"/>
        <w:jc w:val="both"/>
        <w:rPr>
          <w:rFonts w:ascii="Arial" w:eastAsia="Times New Roman" w:hAnsi="Arial" w:cs="Arial"/>
          <w:b/>
          <w:sz w:val="20"/>
          <w:szCs w:val="20"/>
          <w:lang w:eastAsia="fr-FR"/>
        </w:rPr>
      </w:pPr>
    </w:p>
    <w:p w:rsidR="00E65936" w:rsidRPr="00E65936" w:rsidRDefault="00E65936" w:rsidP="00E65936">
      <w:pPr>
        <w:numPr>
          <w:ilvl w:val="1"/>
          <w:numId w:val="6"/>
        </w:numPr>
        <w:spacing w:after="0" w:line="240" w:lineRule="auto"/>
        <w:ind w:left="360" w:hanging="360"/>
        <w:jc w:val="both"/>
        <w:rPr>
          <w:rFonts w:ascii="Arial" w:eastAsia="Times New Roman" w:hAnsi="Arial" w:cs="Arial"/>
          <w:b/>
          <w:sz w:val="20"/>
          <w:szCs w:val="20"/>
          <w:lang w:eastAsia="fr-FR"/>
        </w:rPr>
      </w:pPr>
      <w:r w:rsidRPr="00E65936">
        <w:rPr>
          <w:rFonts w:ascii="Arial" w:eastAsia="Times New Roman" w:hAnsi="Arial" w:cs="Arial"/>
          <w:b/>
          <w:sz w:val="24"/>
          <w:szCs w:val="24"/>
          <w:lang w:eastAsia="fr-FR"/>
        </w:rPr>
        <w:t>Effectuez les calculs nécessaires à l’exploitation du tableau de bord fourni (annexe 11). Présentez une analyse des données pertinentes issues de la matrice des performances en insistant particulièrement sur les causes possibles des mauvais résultats.</w:t>
      </w:r>
    </w:p>
    <w:tbl>
      <w:tblPr>
        <w:tblW w:w="5000" w:type="pct"/>
        <w:tblCellMar>
          <w:left w:w="70" w:type="dxa"/>
          <w:right w:w="70" w:type="dxa"/>
        </w:tblCellMar>
        <w:tblLook w:val="0000" w:firstRow="0" w:lastRow="0" w:firstColumn="0" w:lastColumn="0" w:noHBand="0" w:noVBand="0"/>
      </w:tblPr>
      <w:tblGrid>
        <w:gridCol w:w="1971"/>
        <w:gridCol w:w="207"/>
        <w:gridCol w:w="799"/>
        <w:gridCol w:w="946"/>
        <w:gridCol w:w="618"/>
        <w:gridCol w:w="361"/>
        <w:gridCol w:w="198"/>
        <w:gridCol w:w="854"/>
        <w:gridCol w:w="197"/>
        <w:gridCol w:w="366"/>
        <w:gridCol w:w="1355"/>
        <w:gridCol w:w="479"/>
        <w:gridCol w:w="861"/>
      </w:tblGrid>
      <w:tr w:rsidR="00E65936" w:rsidRPr="00E65936" w:rsidTr="00E65936">
        <w:trPr>
          <w:trHeight w:val="20"/>
        </w:trPr>
        <w:tc>
          <w:tcPr>
            <w:tcW w:w="5000" w:type="pct"/>
            <w:gridSpan w:val="13"/>
            <w:tcBorders>
              <w:top w:val="nil"/>
              <w:left w:val="nil"/>
              <w:bottom w:val="nil"/>
              <w:right w:val="nil"/>
            </w:tcBorders>
            <w:noWrap/>
            <w:vAlign w:val="center"/>
          </w:tcPr>
          <w:p w:rsidR="00E65936" w:rsidRPr="00E65936" w:rsidRDefault="00E65936" w:rsidP="00E65936">
            <w:pPr>
              <w:keepNext/>
              <w:spacing w:after="0" w:line="240" w:lineRule="auto"/>
              <w:jc w:val="center"/>
              <w:outlineLvl w:val="1"/>
              <w:rPr>
                <w:rFonts w:ascii="Arial" w:eastAsia="Times New Roman" w:hAnsi="Arial" w:cs="Arial"/>
                <w:b/>
                <w:bCs/>
                <w:u w:val="single"/>
                <w:lang w:eastAsia="fr-FR"/>
              </w:rPr>
            </w:pPr>
            <w:r w:rsidRPr="00E65936">
              <w:rPr>
                <w:rFonts w:ascii="Arial" w:eastAsia="Times New Roman" w:hAnsi="Arial" w:cs="Arial"/>
                <w:b/>
                <w:bCs/>
                <w:u w:val="single"/>
                <w:lang w:eastAsia="fr-FR"/>
              </w:rPr>
              <w:t>Matrice des performances</w:t>
            </w:r>
          </w:p>
        </w:tc>
      </w:tr>
      <w:tr w:rsidR="00E65936" w:rsidRPr="00E65936" w:rsidTr="00E65936">
        <w:trPr>
          <w:trHeight w:val="20"/>
        </w:trPr>
        <w:tc>
          <w:tcPr>
            <w:tcW w:w="1323"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i/>
                <w:iCs/>
                <w:u w:val="single"/>
                <w:lang w:eastAsia="fr-FR"/>
              </w:rPr>
            </w:pPr>
            <w:r w:rsidRPr="00E65936">
              <w:rPr>
                <w:rFonts w:ascii="Arial" w:eastAsia="Times New Roman" w:hAnsi="Arial" w:cs="Arial"/>
                <w:b/>
                <w:bCs/>
                <w:i/>
                <w:iCs/>
                <w:u w:val="single"/>
                <w:lang w:eastAsia="fr-FR"/>
              </w:rPr>
              <w:t>Au niveau du magasin</w:t>
            </w:r>
          </w:p>
        </w:tc>
        <w:tc>
          <w:tcPr>
            <w:tcW w:w="1198"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671"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1249"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55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2521" w:type="pct"/>
            <w:gridSpan w:val="5"/>
            <w:tcBorders>
              <w:top w:val="single" w:sz="4" w:space="0" w:color="auto"/>
              <w:left w:val="single" w:sz="4" w:space="0" w:color="auto"/>
              <w:bottom w:val="single" w:sz="4" w:space="0" w:color="auto"/>
              <w:right w:val="single" w:sz="4" w:space="0" w:color="000000"/>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CA réalisé "produits soldés" : </w:t>
            </w:r>
            <w:r w:rsidRPr="00E65936">
              <w:rPr>
                <w:rFonts w:ascii="Arial" w:eastAsia="Times New Roman" w:hAnsi="Arial" w:cs="Arial"/>
                <w:b/>
                <w:bCs/>
                <w:lang w:eastAsia="fr-FR"/>
              </w:rPr>
              <w:t>78105</w:t>
            </w:r>
          </w:p>
        </w:tc>
        <w:tc>
          <w:tcPr>
            <w:tcW w:w="24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2238" w:type="pct"/>
            <w:gridSpan w:val="6"/>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CA budgété "produits soldés" : </w:t>
            </w:r>
            <w:r w:rsidRPr="00E65936">
              <w:rPr>
                <w:rFonts w:ascii="Arial" w:eastAsia="Times New Roman" w:hAnsi="Arial" w:cs="Arial"/>
                <w:b/>
                <w:bCs/>
                <w:lang w:eastAsia="fr-FR"/>
              </w:rPr>
              <w:t>74595</w:t>
            </w:r>
          </w:p>
        </w:tc>
      </w:tr>
      <w:tr w:rsidR="00E65936" w:rsidRPr="00E65936" w:rsidTr="00E65936">
        <w:trPr>
          <w:trHeight w:val="20"/>
        </w:trPr>
        <w:tc>
          <w:tcPr>
            <w:tcW w:w="2521" w:type="pct"/>
            <w:gridSpan w:val="5"/>
            <w:tcBorders>
              <w:top w:val="single" w:sz="4" w:space="0" w:color="auto"/>
              <w:left w:val="single" w:sz="4" w:space="0" w:color="auto"/>
              <w:bottom w:val="single" w:sz="4" w:space="0" w:color="auto"/>
              <w:right w:val="single" w:sz="4" w:space="0" w:color="000000"/>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Taux d'évolution an-1 CA "produits soldés": </w:t>
            </w:r>
            <w:r w:rsidRPr="00E65936">
              <w:rPr>
                <w:rFonts w:ascii="Arial" w:eastAsia="Times New Roman" w:hAnsi="Arial" w:cs="Arial"/>
                <w:b/>
                <w:bCs/>
                <w:lang w:eastAsia="fr-FR"/>
              </w:rPr>
              <w:t>+4,7 %</w:t>
            </w:r>
          </w:p>
        </w:tc>
        <w:tc>
          <w:tcPr>
            <w:tcW w:w="671" w:type="pct"/>
            <w:gridSpan w:val="3"/>
            <w:tcBorders>
              <w:top w:val="nil"/>
              <w:left w:val="nil"/>
              <w:bottom w:val="single" w:sz="4" w:space="0" w:color="auto"/>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947" w:type="pct"/>
            <w:gridSpan w:val="3"/>
            <w:tcBorders>
              <w:top w:val="nil"/>
              <w:left w:val="nil"/>
              <w:bottom w:val="single" w:sz="4" w:space="0" w:color="auto"/>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single" w:sz="4" w:space="0" w:color="auto"/>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4139" w:type="pct"/>
            <w:gridSpan w:val="11"/>
            <w:tcBorders>
              <w:top w:val="single" w:sz="4" w:space="0" w:color="auto"/>
              <w:left w:val="single" w:sz="4" w:space="0" w:color="auto"/>
              <w:bottom w:val="single" w:sz="4" w:space="0" w:color="auto"/>
              <w:right w:val="nil"/>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Classement dans le Palmarès magasin au niveau du CA total "produits soldés" : </w:t>
            </w:r>
            <w:r w:rsidRPr="00E65936">
              <w:rPr>
                <w:rFonts w:ascii="Arial" w:eastAsia="Times New Roman" w:hAnsi="Arial" w:cs="Arial"/>
                <w:b/>
                <w:bCs/>
                <w:lang w:eastAsia="fr-FR"/>
              </w:rPr>
              <w:t>4</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w:t>
            </w:r>
          </w:p>
        </w:tc>
      </w:tr>
      <w:tr w:rsidR="00E65936" w:rsidRPr="00E65936" w:rsidTr="00E65936">
        <w:trPr>
          <w:trHeight w:val="20"/>
        </w:trPr>
        <w:tc>
          <w:tcPr>
            <w:tcW w:w="1815"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775"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b/>
                <w:bCs/>
                <w:lang w:eastAsia="fr-FR"/>
              </w:rPr>
            </w:pPr>
            <w:r w:rsidRPr="00E65936">
              <w:rPr>
                <w:rFonts w:ascii="Arial" w:eastAsia="Times New Roman" w:hAnsi="Arial" w:cs="Arial"/>
                <w:b/>
                <w:bCs/>
                <w:lang w:eastAsia="fr-FR"/>
              </w:rPr>
              <w:t>Familles</w:t>
            </w:r>
          </w:p>
        </w:tc>
        <w:tc>
          <w:tcPr>
            <w:tcW w:w="861" w:type="pct"/>
            <w:gridSpan w:val="3"/>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b/>
                <w:bCs/>
                <w:lang w:eastAsia="fr-FR"/>
              </w:rPr>
            </w:pPr>
            <w:r w:rsidRPr="00E65936">
              <w:rPr>
                <w:rFonts w:ascii="Arial" w:eastAsia="Times New Roman" w:hAnsi="Arial" w:cs="Arial"/>
                <w:b/>
                <w:bCs/>
                <w:lang w:eastAsia="fr-FR"/>
              </w:rPr>
              <w:t>indice d'écart volume</w:t>
            </w:r>
          </w:p>
        </w:tc>
        <w:tc>
          <w:tcPr>
            <w:tcW w:w="775" w:type="pct"/>
            <w:gridSpan w:val="4"/>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b/>
                <w:bCs/>
                <w:lang w:eastAsia="fr-FR"/>
              </w:rPr>
            </w:pPr>
            <w:r w:rsidRPr="00E65936">
              <w:rPr>
                <w:rFonts w:ascii="Arial" w:eastAsia="Times New Roman" w:hAnsi="Arial" w:cs="Arial"/>
                <w:b/>
                <w:bCs/>
                <w:lang w:eastAsia="fr-FR"/>
              </w:rPr>
              <w:t>indice d'écart CA</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pratique sportive</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102</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102</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Marche, </w:t>
            </w:r>
            <w:proofErr w:type="spellStart"/>
            <w:r w:rsidRPr="00E65936">
              <w:rPr>
                <w:rFonts w:ascii="Arial" w:eastAsia="Times New Roman" w:hAnsi="Arial" w:cs="Arial"/>
                <w:lang w:eastAsia="fr-FR"/>
              </w:rPr>
              <w:t>access</w:t>
            </w:r>
            <w:proofErr w:type="spellEnd"/>
            <w:r w:rsidRPr="00E65936">
              <w:rPr>
                <w:rFonts w:ascii="Arial" w:eastAsia="Times New Roman" w:hAnsi="Arial" w:cs="Arial"/>
                <w:lang w:eastAsia="fr-FR"/>
              </w:rPr>
              <w:t>/</w:t>
            </w:r>
            <w:proofErr w:type="spellStart"/>
            <w:r w:rsidRPr="00E65936">
              <w:rPr>
                <w:rFonts w:ascii="Arial" w:eastAsia="Times New Roman" w:hAnsi="Arial" w:cs="Arial"/>
                <w:lang w:eastAsia="fr-FR"/>
              </w:rPr>
              <w:t>équipemt</w:t>
            </w:r>
            <w:proofErr w:type="spellEnd"/>
            <w:r w:rsidRPr="00E65936">
              <w:rPr>
                <w:rFonts w:ascii="Arial" w:eastAsia="Times New Roman" w:hAnsi="Arial" w:cs="Arial"/>
                <w:lang w:eastAsia="fr-FR"/>
              </w:rPr>
              <w:t>/multisport</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89</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83.5</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sport d'hiver</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57.5</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57</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sport collectif</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448.5</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451.5</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Chaussures</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81</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141</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rPr>
                <w:rFonts w:ascii="Arial" w:eastAsia="Times New Roman" w:hAnsi="Arial" w:cs="Arial"/>
                <w:b/>
                <w:lang w:eastAsia="fr-FR"/>
              </w:rPr>
            </w:pPr>
            <w:r w:rsidRPr="00E65936">
              <w:rPr>
                <w:rFonts w:ascii="Arial" w:eastAsia="Times New Roman" w:hAnsi="Arial" w:cs="Arial"/>
                <w:b/>
                <w:lang w:eastAsia="fr-FR"/>
              </w:rPr>
              <w:t>Textile</w:t>
            </w:r>
          </w:p>
        </w:tc>
        <w:tc>
          <w:tcPr>
            <w:tcW w:w="861" w:type="pct"/>
            <w:gridSpan w:val="3"/>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 95,5</w:t>
            </w:r>
          </w:p>
        </w:tc>
        <w:tc>
          <w:tcPr>
            <w:tcW w:w="775" w:type="pct"/>
            <w:gridSpan w:val="4"/>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93 </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bagages/accessoires</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97.5</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98</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montagne, randonnée</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101.5</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102</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b/>
                <w:lang w:eastAsia="fr-FR"/>
              </w:rPr>
            </w:pPr>
            <w:r w:rsidRPr="00E65936">
              <w:rPr>
                <w:rFonts w:ascii="Arial" w:eastAsia="Times New Roman" w:hAnsi="Arial" w:cs="Arial"/>
                <w:b/>
                <w:lang w:eastAsia="fr-FR"/>
              </w:rPr>
              <w:t>TOTAL MAGASIN</w:t>
            </w:r>
          </w:p>
        </w:tc>
        <w:tc>
          <w:tcPr>
            <w:tcW w:w="861"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92.5</w:t>
            </w:r>
          </w:p>
        </w:tc>
        <w:tc>
          <w:tcPr>
            <w:tcW w:w="775" w:type="pct"/>
            <w:gridSpan w:val="4"/>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105</w:t>
            </w: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815"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775"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2676" w:type="pct"/>
            <w:gridSpan w:val="6"/>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u w:val="single"/>
                <w:lang w:eastAsia="fr-FR"/>
              </w:rPr>
            </w:pPr>
            <w:r w:rsidRPr="00E65936">
              <w:rPr>
                <w:rFonts w:ascii="Arial" w:eastAsia="Times New Roman" w:hAnsi="Arial" w:cs="Arial"/>
                <w:b/>
                <w:bCs/>
                <w:u w:val="single"/>
                <w:lang w:eastAsia="fr-FR"/>
              </w:rPr>
              <w:t>Au niveau du département textile</w:t>
            </w:r>
          </w:p>
        </w:tc>
        <w:tc>
          <w:tcPr>
            <w:tcW w:w="775"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323"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i/>
                <w:iCs/>
                <w:u w:val="single"/>
                <w:lang w:eastAsia="fr-FR"/>
              </w:rPr>
            </w:pPr>
          </w:p>
        </w:tc>
        <w:tc>
          <w:tcPr>
            <w:tcW w:w="1352"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775"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689" w:type="pct"/>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4139" w:type="pct"/>
            <w:gridSpan w:val="11"/>
            <w:tcBorders>
              <w:top w:val="single" w:sz="4" w:space="0" w:color="auto"/>
              <w:left w:val="single" w:sz="4" w:space="0" w:color="auto"/>
              <w:bottom w:val="single" w:sz="4" w:space="0" w:color="auto"/>
              <w:right w:val="nil"/>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xml:space="preserve">Classement dans le Palmarès magasin au niveau du CA total "produits soldés" : </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 </w:t>
            </w:r>
          </w:p>
        </w:tc>
      </w:tr>
      <w:tr w:rsidR="00E65936" w:rsidRPr="00E65936" w:rsidTr="00E65936">
        <w:trPr>
          <w:trHeight w:val="20"/>
        </w:trPr>
        <w:tc>
          <w:tcPr>
            <w:tcW w:w="1323"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1198" w:type="pct"/>
            <w:gridSpan w:val="3"/>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757" w:type="pct"/>
            <w:gridSpan w:val="4"/>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323" w:type="pct"/>
            <w:gridSpan w:val="2"/>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p>
        </w:tc>
        <w:tc>
          <w:tcPr>
            <w:tcW w:w="1198" w:type="pct"/>
            <w:gridSpan w:val="3"/>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budgété</w:t>
            </w:r>
          </w:p>
        </w:tc>
        <w:tc>
          <w:tcPr>
            <w:tcW w:w="757" w:type="pct"/>
            <w:gridSpan w:val="4"/>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réalisé</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indice d'écart</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taux d'évolution</w:t>
            </w:r>
          </w:p>
        </w:tc>
      </w:tr>
      <w:tr w:rsidR="00E65936" w:rsidRPr="00E65936" w:rsidTr="00E65936">
        <w:trPr>
          <w:trHeight w:val="20"/>
        </w:trPr>
        <w:tc>
          <w:tcPr>
            <w:tcW w:w="1323" w:type="pct"/>
            <w:gridSpan w:val="2"/>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CA</w:t>
            </w:r>
          </w:p>
        </w:tc>
        <w:tc>
          <w:tcPr>
            <w:tcW w:w="1198" w:type="pct"/>
            <w:gridSpan w:val="3"/>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25980</w:t>
            </w:r>
          </w:p>
        </w:tc>
        <w:tc>
          <w:tcPr>
            <w:tcW w:w="757" w:type="pct"/>
            <w:gridSpan w:val="4"/>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24180</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93,1</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-0,29%</w:t>
            </w:r>
          </w:p>
        </w:tc>
      </w:tr>
      <w:tr w:rsidR="00E65936" w:rsidRPr="00E65936" w:rsidTr="00E65936">
        <w:trPr>
          <w:trHeight w:val="20"/>
        </w:trPr>
        <w:tc>
          <w:tcPr>
            <w:tcW w:w="1323" w:type="pct"/>
            <w:gridSpan w:val="2"/>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VOLUME</w:t>
            </w:r>
          </w:p>
        </w:tc>
        <w:tc>
          <w:tcPr>
            <w:tcW w:w="1198" w:type="pct"/>
            <w:gridSpan w:val="3"/>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1262</w:t>
            </w:r>
          </w:p>
        </w:tc>
        <w:tc>
          <w:tcPr>
            <w:tcW w:w="757" w:type="pct"/>
            <w:gridSpan w:val="4"/>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1207</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95.5</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-0,5%</w:t>
            </w:r>
          </w:p>
        </w:tc>
      </w:tr>
      <w:tr w:rsidR="00E65936" w:rsidRPr="00E65936" w:rsidTr="00E65936">
        <w:trPr>
          <w:trHeight w:val="20"/>
        </w:trPr>
        <w:tc>
          <w:tcPr>
            <w:tcW w:w="1323" w:type="pct"/>
            <w:gridSpan w:val="2"/>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panier article</w:t>
            </w:r>
          </w:p>
        </w:tc>
        <w:tc>
          <w:tcPr>
            <w:tcW w:w="1198" w:type="pct"/>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2.6</w:t>
            </w:r>
          </w:p>
        </w:tc>
        <w:tc>
          <w:tcPr>
            <w:tcW w:w="757" w:type="pct"/>
            <w:gridSpan w:val="4"/>
            <w:tcBorders>
              <w:top w:val="single" w:sz="4" w:space="0" w:color="auto"/>
              <w:left w:val="single" w:sz="4" w:space="0" w:color="auto"/>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1,6</w:t>
            </w:r>
          </w:p>
        </w:tc>
        <w:tc>
          <w:tcPr>
            <w:tcW w:w="861" w:type="pct"/>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62</w:t>
            </w:r>
          </w:p>
        </w:tc>
        <w:tc>
          <w:tcPr>
            <w:tcW w:w="861" w:type="pct"/>
            <w:gridSpan w:val="2"/>
            <w:tcBorders>
              <w:top w:val="nil"/>
              <w:left w:val="single" w:sz="4" w:space="0" w:color="auto"/>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323" w:type="pct"/>
            <w:gridSpan w:val="2"/>
            <w:tcBorders>
              <w:top w:val="single" w:sz="4" w:space="0" w:color="auto"/>
              <w:bottom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1198" w:type="pct"/>
            <w:gridSpan w:val="3"/>
            <w:tcBorders>
              <w:top w:val="single" w:sz="4" w:space="0" w:color="auto"/>
              <w:bottom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757" w:type="pct"/>
            <w:gridSpan w:val="4"/>
            <w:tcBorders>
              <w:top w:val="single" w:sz="4" w:space="0" w:color="auto"/>
              <w:bottom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single" w:sz="4" w:space="0" w:color="auto"/>
              <w:bottom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323" w:type="pct"/>
            <w:gridSpan w:val="2"/>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p>
        </w:tc>
        <w:tc>
          <w:tcPr>
            <w:tcW w:w="1198" w:type="pct"/>
            <w:gridSpan w:val="3"/>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réalisé</w:t>
            </w:r>
          </w:p>
        </w:tc>
        <w:tc>
          <w:tcPr>
            <w:tcW w:w="757" w:type="pct"/>
            <w:gridSpan w:val="4"/>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an-1</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taux d'évolution</w:t>
            </w: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jc w:val="center"/>
              <w:rPr>
                <w:rFonts w:ascii="Arial" w:eastAsia="Times New Roman" w:hAnsi="Arial" w:cs="Arial"/>
                <w:lang w:eastAsia="fr-FR"/>
              </w:rPr>
            </w:pPr>
          </w:p>
        </w:tc>
      </w:tr>
      <w:tr w:rsidR="00E65936" w:rsidRPr="00E65936" w:rsidTr="00E65936">
        <w:trPr>
          <w:trHeight w:val="20"/>
        </w:trPr>
        <w:tc>
          <w:tcPr>
            <w:tcW w:w="1323" w:type="pct"/>
            <w:gridSpan w:val="2"/>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panier moyen</w:t>
            </w:r>
          </w:p>
        </w:tc>
        <w:tc>
          <w:tcPr>
            <w:tcW w:w="1198" w:type="pct"/>
            <w:gridSpan w:val="3"/>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31,00 €</w:t>
            </w:r>
          </w:p>
        </w:tc>
        <w:tc>
          <w:tcPr>
            <w:tcW w:w="757" w:type="pct"/>
            <w:gridSpan w:val="4"/>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37,00 €</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-16,2%</w:t>
            </w: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3278" w:type="pct"/>
            <w:gridSpan w:val="9"/>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b/>
                <w:bCs/>
                <w:i/>
                <w:iCs/>
                <w:u w:val="single"/>
                <w:lang w:eastAsia="fr-FR"/>
              </w:rPr>
            </w:pPr>
            <w:bookmarkStart w:id="0" w:name="_GoBack"/>
            <w:bookmarkEnd w:id="0"/>
            <w:r w:rsidRPr="00E65936">
              <w:rPr>
                <w:rFonts w:ascii="Arial" w:eastAsia="Times New Roman" w:hAnsi="Arial" w:cs="Arial"/>
                <w:b/>
                <w:bCs/>
                <w:i/>
                <w:iCs/>
                <w:u w:val="single"/>
                <w:lang w:eastAsia="fr-FR"/>
              </w:rPr>
              <w:lastRenderedPageBreak/>
              <w:t>Au niveau des sous-familles du département textile</w:t>
            </w: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c>
          <w:tcPr>
            <w:tcW w:w="861" w:type="pct"/>
            <w:gridSpan w:val="2"/>
            <w:tcBorders>
              <w:top w:val="nil"/>
              <w:left w:val="nil"/>
              <w:bottom w:val="nil"/>
              <w:right w:val="nil"/>
            </w:tcBorders>
            <w:noWrap/>
            <w:vAlign w:val="center"/>
          </w:tcPr>
          <w:p w:rsidR="00E65936" w:rsidRPr="00E65936" w:rsidRDefault="00E65936" w:rsidP="00E65936">
            <w:pPr>
              <w:spacing w:after="0" w:line="240" w:lineRule="auto"/>
              <w:rPr>
                <w:rFonts w:ascii="Arial" w:eastAsia="Times New Roman" w:hAnsi="Arial" w:cs="Arial"/>
                <w:lang w:eastAsia="fr-FR"/>
              </w:rPr>
            </w:pPr>
          </w:p>
        </w:tc>
      </w:tr>
      <w:tr w:rsidR="00E65936" w:rsidRPr="00E65936" w:rsidTr="00E65936">
        <w:trPr>
          <w:trHeight w:val="20"/>
        </w:trPr>
        <w:tc>
          <w:tcPr>
            <w:tcW w:w="1212" w:type="pct"/>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p>
        </w:tc>
        <w:tc>
          <w:tcPr>
            <w:tcW w:w="1033" w:type="pct"/>
            <w:gridSpan w:val="3"/>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indice d'écart volume</w:t>
            </w:r>
          </w:p>
        </w:tc>
        <w:tc>
          <w:tcPr>
            <w:tcW w:w="1033" w:type="pct"/>
            <w:gridSpan w:val="5"/>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indice d'écart du CA</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objectif panier article</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F8782E">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Sous-famille</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textile homme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80.5</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88.8</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3</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1,8</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bain/piscine homme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190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96</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1,3</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accessoires bain piscine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116</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115.5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3</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2,9</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textile femme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103</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2,6</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sous-vêtements, lingerie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108.5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bain piscine femme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66.5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1,5</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danse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123</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gym</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150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138.5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3</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baby / cadet</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135.5</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92</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garçon</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111</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92</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bain piscine garçon</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111.5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2,2</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fille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56.5</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63.5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bain piscine fille</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70</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84.5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2</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casquettes</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132</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113.5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2,8</w:t>
            </w:r>
          </w:p>
        </w:tc>
      </w:tr>
      <w:tr w:rsidR="00E65936" w:rsidRPr="00E65936" w:rsidTr="00E65936">
        <w:trPr>
          <w:trHeight w:val="20"/>
        </w:trPr>
        <w:tc>
          <w:tcPr>
            <w:tcW w:w="1212" w:type="pct"/>
            <w:tcBorders>
              <w:top w:val="nil"/>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lang w:eastAsia="fr-FR"/>
              </w:rPr>
            </w:pPr>
            <w:r w:rsidRPr="00E65936">
              <w:rPr>
                <w:rFonts w:ascii="Arial" w:eastAsia="Times New Roman" w:hAnsi="Arial" w:cs="Arial"/>
                <w:lang w:eastAsia="fr-FR"/>
              </w:rPr>
              <w:t>chaussettes</w:t>
            </w:r>
          </w:p>
        </w:tc>
        <w:tc>
          <w:tcPr>
            <w:tcW w:w="1033" w:type="pct"/>
            <w:gridSpan w:val="3"/>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118.5</w:t>
            </w:r>
          </w:p>
        </w:tc>
        <w:tc>
          <w:tcPr>
            <w:tcW w:w="1033" w:type="pct"/>
            <w:gridSpan w:val="5"/>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111.5</w:t>
            </w:r>
          </w:p>
        </w:tc>
        <w:tc>
          <w:tcPr>
            <w:tcW w:w="861" w:type="pct"/>
            <w:gridSpan w:val="2"/>
            <w:tcBorders>
              <w:top w:val="nil"/>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lang w:eastAsia="fr-FR"/>
              </w:rPr>
            </w:pPr>
            <w:r w:rsidRPr="00E65936">
              <w:rPr>
                <w:rFonts w:ascii="Arial" w:eastAsia="Times New Roman" w:hAnsi="Arial" w:cs="Arial"/>
                <w:lang w:eastAsia="fr-FR"/>
              </w:rPr>
              <w:t>4</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3,9</w:t>
            </w:r>
          </w:p>
        </w:tc>
      </w:tr>
      <w:tr w:rsidR="00E65936" w:rsidRPr="00E65936" w:rsidTr="00E65936">
        <w:trPr>
          <w:trHeight w:val="20"/>
        </w:trPr>
        <w:tc>
          <w:tcPr>
            <w:tcW w:w="1212" w:type="pct"/>
            <w:tcBorders>
              <w:top w:val="single" w:sz="4" w:space="0" w:color="auto"/>
              <w:left w:val="single" w:sz="4" w:space="0" w:color="auto"/>
              <w:bottom w:val="single" w:sz="4" w:space="0" w:color="auto"/>
              <w:right w:val="single" w:sz="4" w:space="0" w:color="auto"/>
            </w:tcBorders>
            <w:noWrap/>
            <w:vAlign w:val="center"/>
          </w:tcPr>
          <w:p w:rsidR="00E65936" w:rsidRPr="00E65936" w:rsidRDefault="00E65936" w:rsidP="00E65936">
            <w:pPr>
              <w:spacing w:after="0" w:line="240" w:lineRule="auto"/>
              <w:rPr>
                <w:rFonts w:ascii="Arial" w:eastAsia="Times New Roman" w:hAnsi="Arial" w:cs="Arial"/>
                <w:b/>
                <w:lang w:eastAsia="fr-FR"/>
              </w:rPr>
            </w:pPr>
            <w:r w:rsidRPr="00E65936">
              <w:rPr>
                <w:rFonts w:ascii="Arial" w:eastAsia="Times New Roman" w:hAnsi="Arial" w:cs="Arial"/>
                <w:b/>
                <w:lang w:eastAsia="fr-FR"/>
              </w:rPr>
              <w:t>TOTAL TEXTILE</w:t>
            </w:r>
          </w:p>
        </w:tc>
        <w:tc>
          <w:tcPr>
            <w:tcW w:w="1033" w:type="pct"/>
            <w:gridSpan w:val="3"/>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95.5</w:t>
            </w:r>
          </w:p>
        </w:tc>
        <w:tc>
          <w:tcPr>
            <w:tcW w:w="1033" w:type="pct"/>
            <w:gridSpan w:val="5"/>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93.1</w:t>
            </w:r>
          </w:p>
        </w:tc>
        <w:tc>
          <w:tcPr>
            <w:tcW w:w="861" w:type="pct"/>
            <w:gridSpan w:val="2"/>
            <w:tcBorders>
              <w:top w:val="single" w:sz="4" w:space="0" w:color="auto"/>
              <w:left w:val="nil"/>
              <w:bottom w:val="single" w:sz="4" w:space="0" w:color="auto"/>
              <w:right w:val="single" w:sz="4" w:space="0" w:color="auto"/>
            </w:tcBorders>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2,6</w:t>
            </w:r>
          </w:p>
        </w:tc>
        <w:tc>
          <w:tcPr>
            <w:tcW w:w="861" w:type="pct"/>
            <w:gridSpan w:val="2"/>
            <w:tcBorders>
              <w:top w:val="single" w:sz="4" w:space="0" w:color="auto"/>
              <w:left w:val="nil"/>
              <w:bottom w:val="single" w:sz="4" w:space="0" w:color="auto"/>
              <w:right w:val="single" w:sz="4" w:space="0" w:color="auto"/>
            </w:tcBorders>
            <w:shd w:val="clear" w:color="auto" w:fill="E0E0E0"/>
            <w:noWrap/>
            <w:vAlign w:val="center"/>
          </w:tcPr>
          <w:p w:rsidR="00E65936" w:rsidRPr="00E65936" w:rsidRDefault="00E65936" w:rsidP="00E65936">
            <w:pPr>
              <w:spacing w:after="0" w:line="240" w:lineRule="auto"/>
              <w:jc w:val="center"/>
              <w:rPr>
                <w:rFonts w:ascii="Arial" w:eastAsia="Times New Roman" w:hAnsi="Arial" w:cs="Arial"/>
                <w:b/>
                <w:bCs/>
                <w:lang w:eastAsia="fr-FR"/>
              </w:rPr>
            </w:pPr>
            <w:r w:rsidRPr="00E65936">
              <w:rPr>
                <w:rFonts w:ascii="Arial" w:eastAsia="Times New Roman" w:hAnsi="Arial" w:cs="Arial"/>
                <w:b/>
                <w:bCs/>
                <w:lang w:eastAsia="fr-FR"/>
              </w:rPr>
              <w:t>1,6</w:t>
            </w:r>
          </w:p>
        </w:tc>
      </w:tr>
    </w:tbl>
    <w:p w:rsidR="00E65936" w:rsidRPr="00E65936" w:rsidRDefault="00E65936" w:rsidP="00E65936">
      <w:pPr>
        <w:spacing w:after="0" w:line="240" w:lineRule="auto"/>
        <w:rPr>
          <w:rFonts w:ascii="Arial" w:eastAsia="Times New Roman" w:hAnsi="Arial" w:cs="Arial"/>
          <w:b/>
          <w:bCs/>
          <w:sz w:val="24"/>
          <w:szCs w:val="20"/>
          <w:u w:val="single"/>
          <w:lang w:eastAsia="fr-FR"/>
        </w:rPr>
      </w:pPr>
      <w:r w:rsidRPr="00E65936">
        <w:rPr>
          <w:rFonts w:ascii="Arial" w:eastAsia="Times New Roman" w:hAnsi="Arial" w:cs="Arial"/>
          <w:b/>
          <w:bCs/>
          <w:sz w:val="24"/>
          <w:szCs w:val="20"/>
          <w:u w:val="single"/>
          <w:lang w:eastAsia="fr-FR"/>
        </w:rPr>
        <w:t>Analyse des données</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Le magasin dépasse ses objectifs en terme de CA (indice 105) mais pas en terme de vente volume (indice 92,5) ce qui traduit une tendance à vendre moins de produits mais à des prix supérieurs.</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D'ailleurs, le CA a augmenté de 4,7% versus l'année dernière pour cette 1ère semaine de soldes (alors que les ventes volume ont régressé de 2,1% passant de 3030 unités à 2967).</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Au niveau des familles,</w:t>
      </w:r>
      <w:r w:rsidRPr="00E65936">
        <w:rPr>
          <w:rFonts w:ascii="Arial" w:eastAsia="Times New Roman" w:hAnsi="Arial" w:cs="Arial"/>
          <w:sz w:val="24"/>
          <w:szCs w:val="20"/>
          <w:lang w:eastAsia="fr-FR"/>
        </w:rPr>
        <w:t xml:space="preserve"> les résultats sont très inégaux. </w:t>
      </w:r>
    </w:p>
    <w:p w:rsidR="00E65936" w:rsidRPr="00E65936" w:rsidRDefault="00E65936" w:rsidP="00E65936">
      <w:pPr>
        <w:numPr>
          <w:ilvl w:val="0"/>
          <w:numId w:val="3"/>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3 atteignent leurs objectifs (pratique sportive, sport collectif et montagne).</w:t>
      </w:r>
    </w:p>
    <w:p w:rsidR="00E65936" w:rsidRPr="00E65936" w:rsidRDefault="00E65936" w:rsidP="00E65936">
      <w:pPr>
        <w:numPr>
          <w:ilvl w:val="0"/>
          <w:numId w:val="3"/>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La famille chaussures suit la tendance du magasin (objectif de CA dépassé contrairement aux volumes de vente).</w:t>
      </w:r>
    </w:p>
    <w:p w:rsidR="00E65936" w:rsidRPr="00E65936" w:rsidRDefault="00E65936" w:rsidP="00E65936">
      <w:pPr>
        <w:numPr>
          <w:ilvl w:val="0"/>
          <w:numId w:val="3"/>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Les 4 autres familles sont à la traîne quant à leurs objectifs, dont notamment le département textile (CA : indice 93 et volume : indice 95,5).</w:t>
      </w:r>
    </w:p>
    <w:p w:rsidR="00E65936" w:rsidRPr="00E65936" w:rsidRDefault="00E65936" w:rsidP="00E65936">
      <w:pPr>
        <w:numPr>
          <w:ilvl w:val="0"/>
          <w:numId w:val="3"/>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 xml:space="preserve">Le département textile rencontre des difficultés au niveau des ventes de ses produits soldés, et non au niveau de ses ventes globales. </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D'ailleurs, les ventes de produits soldés ont stagné versus l'année dernière (-0,29% en valeur et -0,5% en volume), ce qui signifie que ce département est peu performant durant cette 1ère semaine de soldes.</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Si l'on étudie le panier moyen du département textile, on remarque qu'il a baissé de 6 € par rapport à l'année dernière, ce qui peut expliquer les problèmes.</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Et le cœur du problème semble provenir du panier article qui atteint 1,6 alors que l'objectif se situe à 2,6 articles.</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Parmi les sous-familles du département textile,</w:t>
      </w:r>
      <w:r w:rsidRPr="00E65936">
        <w:rPr>
          <w:rFonts w:ascii="Arial" w:eastAsia="Times New Roman" w:hAnsi="Arial" w:cs="Arial"/>
          <w:sz w:val="24"/>
          <w:szCs w:val="20"/>
          <w:lang w:eastAsia="fr-FR"/>
        </w:rPr>
        <w:t xml:space="preserve"> les résultats sont aussi très hétérogènes.</w:t>
      </w:r>
    </w:p>
    <w:tbl>
      <w:tblPr>
        <w:tblW w:w="9721" w:type="dxa"/>
        <w:tblInd w:w="70" w:type="dxa"/>
        <w:tblLayout w:type="fixed"/>
        <w:tblCellMar>
          <w:left w:w="70" w:type="dxa"/>
          <w:right w:w="70" w:type="dxa"/>
        </w:tblCellMar>
        <w:tblLook w:val="0000" w:firstRow="0" w:lastRow="0" w:firstColumn="0" w:lastColumn="0" w:noHBand="0" w:noVBand="0"/>
      </w:tblPr>
      <w:tblGrid>
        <w:gridCol w:w="3444"/>
        <w:gridCol w:w="6277"/>
      </w:tblGrid>
      <w:tr w:rsidR="00E65936" w:rsidRPr="00E65936" w:rsidTr="00AA06BC">
        <w:trPr>
          <w:gridAfter w:val="1"/>
          <w:wAfter w:w="6277" w:type="dxa"/>
          <w:trHeight w:val="261"/>
        </w:trPr>
        <w:tc>
          <w:tcPr>
            <w:tcW w:w="3444" w:type="dxa"/>
            <w:tcBorders>
              <w:top w:val="nil"/>
              <w:left w:val="nil"/>
              <w:bottom w:val="nil"/>
              <w:right w:val="nil"/>
            </w:tcBorders>
            <w:noWrap/>
            <w:vAlign w:val="bottom"/>
          </w:tcPr>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4 cas de figure :</w:t>
            </w:r>
          </w:p>
        </w:tc>
      </w:tr>
      <w:tr w:rsidR="00E65936" w:rsidRPr="00E65936" w:rsidTr="00AA06BC">
        <w:trPr>
          <w:trHeight w:val="1943"/>
        </w:trPr>
        <w:tc>
          <w:tcPr>
            <w:tcW w:w="9721" w:type="dxa"/>
            <w:gridSpan w:val="2"/>
            <w:tcBorders>
              <w:top w:val="nil"/>
              <w:left w:val="nil"/>
              <w:bottom w:val="nil"/>
              <w:right w:val="nil"/>
            </w:tcBorders>
            <w:noWrap/>
            <w:vAlign w:val="bottom"/>
          </w:tcPr>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3448"/>
              <w:gridCol w:w="3585"/>
            </w:tblGrid>
            <w:tr w:rsidR="00E65936" w:rsidRPr="00E65936" w:rsidTr="00AA06BC">
              <w:trPr>
                <w:trHeight w:val="292"/>
              </w:trPr>
              <w:tc>
                <w:tcPr>
                  <w:tcW w:w="2294" w:type="dxa"/>
                  <w:tcBorders>
                    <w:top w:val="nil"/>
                    <w:left w:val="nil"/>
                  </w:tcBorders>
                </w:tcPr>
                <w:p w:rsidR="00E65936" w:rsidRPr="00E65936" w:rsidRDefault="00E65936" w:rsidP="00E65936">
                  <w:pPr>
                    <w:spacing w:after="0" w:line="240" w:lineRule="auto"/>
                    <w:rPr>
                      <w:rFonts w:ascii="Arial" w:eastAsia="Times New Roman" w:hAnsi="Arial" w:cs="Arial"/>
                      <w:sz w:val="24"/>
                      <w:szCs w:val="24"/>
                      <w:lang w:eastAsia="fr-FR"/>
                    </w:rPr>
                  </w:pPr>
                </w:p>
              </w:tc>
              <w:tc>
                <w:tcPr>
                  <w:tcW w:w="3448"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Indice volume &lt; 100</w:t>
                  </w:r>
                </w:p>
              </w:tc>
              <w:tc>
                <w:tcPr>
                  <w:tcW w:w="3585"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Indice volume &gt;100</w:t>
                  </w:r>
                </w:p>
              </w:tc>
            </w:tr>
            <w:tr w:rsidR="00E65936" w:rsidRPr="00E65936" w:rsidTr="00AA06BC">
              <w:trPr>
                <w:trHeight w:val="1455"/>
              </w:trPr>
              <w:tc>
                <w:tcPr>
                  <w:tcW w:w="2294" w:type="dxa"/>
                  <w:vAlign w:val="center"/>
                </w:tcPr>
                <w:p w:rsidR="00E65936" w:rsidRPr="00E65936" w:rsidRDefault="00E65936" w:rsidP="00E65936">
                  <w:pPr>
                    <w:spacing w:after="0" w:line="240" w:lineRule="auto"/>
                    <w:jc w:val="center"/>
                    <w:rPr>
                      <w:rFonts w:ascii="Arial" w:eastAsia="Times New Roman" w:hAnsi="Arial" w:cs="Arial"/>
                      <w:sz w:val="24"/>
                      <w:szCs w:val="24"/>
                      <w:lang w:eastAsia="fr-FR"/>
                    </w:rPr>
                  </w:pPr>
                  <w:r w:rsidRPr="00E65936">
                    <w:rPr>
                      <w:rFonts w:ascii="Arial" w:eastAsia="Times New Roman" w:hAnsi="Arial" w:cs="Arial"/>
                      <w:sz w:val="24"/>
                      <w:szCs w:val="24"/>
                      <w:lang w:eastAsia="fr-FR"/>
                    </w:rPr>
                    <w:t>Indice CA &lt; 100</w:t>
                  </w:r>
                </w:p>
              </w:tc>
              <w:tc>
                <w:tcPr>
                  <w:tcW w:w="3448"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Textile homme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Bain homme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Bain femme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Fille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 xml:space="preserve">Bain fille               </w:t>
                  </w:r>
                  <w:r w:rsidRPr="00E65936">
                    <w:rPr>
                      <w:rFonts w:ascii="Arial" w:eastAsia="Times New Roman" w:hAnsi="Arial" w:cs="Arial"/>
                      <w:b/>
                      <w:sz w:val="24"/>
                      <w:szCs w:val="24"/>
                      <w:lang w:eastAsia="fr-FR"/>
                    </w:rPr>
                    <w:t>Cas 1</w:t>
                  </w:r>
                </w:p>
              </w:tc>
              <w:tc>
                <w:tcPr>
                  <w:tcW w:w="3585"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Baby / cadet</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Garçon</w:t>
                  </w: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b/>
                      <w:sz w:val="24"/>
                      <w:szCs w:val="24"/>
                      <w:lang w:eastAsia="fr-FR"/>
                    </w:rPr>
                  </w:pPr>
                  <w:r w:rsidRPr="00E65936">
                    <w:rPr>
                      <w:rFonts w:ascii="Arial" w:eastAsia="Times New Roman" w:hAnsi="Arial" w:cs="Arial"/>
                      <w:sz w:val="24"/>
                      <w:szCs w:val="24"/>
                      <w:lang w:eastAsia="fr-FR"/>
                    </w:rPr>
                    <w:t xml:space="preserve">                                    </w:t>
                  </w:r>
                  <w:r w:rsidRPr="00E65936">
                    <w:rPr>
                      <w:rFonts w:ascii="Arial" w:eastAsia="Times New Roman" w:hAnsi="Arial" w:cs="Arial"/>
                      <w:b/>
                      <w:sz w:val="24"/>
                      <w:szCs w:val="24"/>
                      <w:lang w:eastAsia="fr-FR"/>
                    </w:rPr>
                    <w:t>Cas 2</w:t>
                  </w:r>
                </w:p>
              </w:tc>
            </w:tr>
            <w:tr w:rsidR="00E65936" w:rsidRPr="00E65936" w:rsidTr="00AA06BC">
              <w:trPr>
                <w:trHeight w:val="2037"/>
              </w:trPr>
              <w:tc>
                <w:tcPr>
                  <w:tcW w:w="2294" w:type="dxa"/>
                  <w:vAlign w:val="center"/>
                </w:tcPr>
                <w:p w:rsidR="00E65936" w:rsidRPr="00E65936" w:rsidRDefault="00E65936" w:rsidP="00E65936">
                  <w:pPr>
                    <w:spacing w:after="0" w:line="240" w:lineRule="auto"/>
                    <w:jc w:val="center"/>
                    <w:rPr>
                      <w:rFonts w:ascii="Arial" w:eastAsia="Times New Roman" w:hAnsi="Arial" w:cs="Arial"/>
                      <w:sz w:val="24"/>
                      <w:szCs w:val="24"/>
                      <w:lang w:eastAsia="fr-FR"/>
                    </w:rPr>
                  </w:pPr>
                  <w:r w:rsidRPr="00E65936">
                    <w:rPr>
                      <w:rFonts w:ascii="Arial" w:eastAsia="Times New Roman" w:hAnsi="Arial" w:cs="Arial"/>
                      <w:sz w:val="24"/>
                      <w:szCs w:val="24"/>
                      <w:lang w:eastAsia="fr-FR"/>
                    </w:rPr>
                    <w:t>Indice CA &gt; 100</w:t>
                  </w:r>
                </w:p>
              </w:tc>
              <w:tc>
                <w:tcPr>
                  <w:tcW w:w="3448"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Lingerie</w:t>
                  </w: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sz w:val="24"/>
                      <w:szCs w:val="24"/>
                      <w:lang w:eastAsia="fr-FR"/>
                    </w:rPr>
                  </w:pPr>
                </w:p>
                <w:p w:rsidR="00E65936" w:rsidRPr="00E65936" w:rsidRDefault="00E65936" w:rsidP="00E65936">
                  <w:pPr>
                    <w:spacing w:after="0" w:line="240" w:lineRule="auto"/>
                    <w:rPr>
                      <w:rFonts w:ascii="Arial" w:eastAsia="Times New Roman" w:hAnsi="Arial" w:cs="Arial"/>
                      <w:b/>
                      <w:sz w:val="24"/>
                      <w:szCs w:val="24"/>
                      <w:lang w:eastAsia="fr-FR"/>
                    </w:rPr>
                  </w:pPr>
                  <w:r w:rsidRPr="00E65936">
                    <w:rPr>
                      <w:rFonts w:ascii="Arial" w:eastAsia="Times New Roman" w:hAnsi="Arial" w:cs="Arial"/>
                      <w:sz w:val="24"/>
                      <w:szCs w:val="24"/>
                      <w:lang w:eastAsia="fr-FR"/>
                    </w:rPr>
                    <w:t xml:space="preserve">                             </w:t>
                  </w:r>
                  <w:r w:rsidRPr="00E65936">
                    <w:rPr>
                      <w:rFonts w:ascii="Arial" w:eastAsia="Times New Roman" w:hAnsi="Arial" w:cs="Arial"/>
                      <w:b/>
                      <w:sz w:val="24"/>
                      <w:szCs w:val="24"/>
                      <w:lang w:eastAsia="fr-FR"/>
                    </w:rPr>
                    <w:t>Cas 3</w:t>
                  </w:r>
                </w:p>
              </w:tc>
              <w:tc>
                <w:tcPr>
                  <w:tcW w:w="3585" w:type="dxa"/>
                </w:tcPr>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Textile femme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Accessoire piscine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Danse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Gym</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Bain garçon</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Casquette</w:t>
                  </w:r>
                </w:p>
                <w:p w:rsidR="00E65936" w:rsidRPr="00E65936" w:rsidRDefault="00E65936" w:rsidP="00E65936">
                  <w:pPr>
                    <w:spacing w:after="0" w:line="240" w:lineRule="auto"/>
                    <w:rPr>
                      <w:rFonts w:ascii="Arial" w:eastAsia="Times New Roman" w:hAnsi="Arial" w:cs="Arial"/>
                      <w:sz w:val="24"/>
                      <w:szCs w:val="24"/>
                      <w:lang w:eastAsia="fr-FR"/>
                    </w:rPr>
                  </w:pPr>
                  <w:r w:rsidRPr="00E65936">
                    <w:rPr>
                      <w:rFonts w:ascii="Arial" w:eastAsia="Times New Roman" w:hAnsi="Arial" w:cs="Arial"/>
                      <w:sz w:val="24"/>
                      <w:szCs w:val="24"/>
                      <w:lang w:eastAsia="fr-FR"/>
                    </w:rPr>
                    <w:t xml:space="preserve">Chaussette                  </w:t>
                  </w:r>
                  <w:r w:rsidRPr="00E65936">
                    <w:rPr>
                      <w:rFonts w:ascii="Arial" w:eastAsia="Times New Roman" w:hAnsi="Arial" w:cs="Arial"/>
                      <w:b/>
                      <w:sz w:val="24"/>
                      <w:szCs w:val="24"/>
                      <w:lang w:eastAsia="fr-FR"/>
                    </w:rPr>
                    <w:t>Cas 4</w:t>
                  </w:r>
                </w:p>
              </w:tc>
            </w:tr>
          </w:tbl>
          <w:p w:rsidR="00E65936" w:rsidRPr="00E65936" w:rsidRDefault="00E65936" w:rsidP="00E65936">
            <w:pPr>
              <w:spacing w:after="0" w:line="240" w:lineRule="auto"/>
              <w:rPr>
                <w:rFonts w:ascii="Arial" w:eastAsia="Times New Roman" w:hAnsi="Arial" w:cs="Arial"/>
                <w:sz w:val="24"/>
                <w:szCs w:val="24"/>
                <w:lang w:eastAsia="fr-FR"/>
              </w:rPr>
            </w:pPr>
          </w:p>
        </w:tc>
      </w:tr>
    </w:tbl>
    <w:p w:rsidR="00E65936" w:rsidRPr="00E65936" w:rsidRDefault="00E65936" w:rsidP="00E65936">
      <w:pPr>
        <w:numPr>
          <w:ilvl w:val="0"/>
          <w:numId w:val="4"/>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cas 1</w:t>
      </w:r>
      <w:r w:rsidRPr="00E65936">
        <w:rPr>
          <w:rFonts w:ascii="Arial" w:eastAsia="Times New Roman" w:hAnsi="Arial" w:cs="Arial"/>
          <w:sz w:val="24"/>
          <w:szCs w:val="20"/>
          <w:lang w:eastAsia="fr-FR"/>
        </w:rPr>
        <w:t xml:space="preserve"> : produits contre performants à tous les niveaux ; le panier article est très insuffisant.</w:t>
      </w:r>
    </w:p>
    <w:p w:rsidR="00E65936" w:rsidRPr="00E65936" w:rsidRDefault="00E65936" w:rsidP="00E65936">
      <w:pPr>
        <w:numPr>
          <w:ilvl w:val="0"/>
          <w:numId w:val="4"/>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cas 2</w:t>
      </w:r>
      <w:r w:rsidRPr="00E65936">
        <w:rPr>
          <w:rFonts w:ascii="Arial" w:eastAsia="Times New Roman" w:hAnsi="Arial" w:cs="Arial"/>
          <w:sz w:val="24"/>
          <w:szCs w:val="20"/>
          <w:lang w:eastAsia="fr-FR"/>
        </w:rPr>
        <w:t xml:space="preserve"> : objectifs atteints en terme de volume mais pas de chiffre d'affaires ; les produits à bas prix sont bien partis.</w:t>
      </w:r>
    </w:p>
    <w:p w:rsidR="00E65936" w:rsidRPr="00E65936" w:rsidRDefault="00E65936" w:rsidP="00E65936">
      <w:pPr>
        <w:numPr>
          <w:ilvl w:val="0"/>
          <w:numId w:val="4"/>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cas 3</w:t>
      </w:r>
      <w:r w:rsidRPr="00E65936">
        <w:rPr>
          <w:rFonts w:ascii="Arial" w:eastAsia="Times New Roman" w:hAnsi="Arial" w:cs="Arial"/>
          <w:sz w:val="24"/>
          <w:szCs w:val="20"/>
          <w:lang w:eastAsia="fr-FR"/>
        </w:rPr>
        <w:t xml:space="preserve"> : objectifs de volume non atteints mais CA satisfaisant car il y a eu essentiellement des ventes de produits chers (panier article insuffisant ; ce sont les pièces chères qui sont parties en premier).</w:t>
      </w:r>
    </w:p>
    <w:p w:rsidR="00E65936" w:rsidRPr="00E65936" w:rsidRDefault="00E65936" w:rsidP="00E65936">
      <w:pPr>
        <w:numPr>
          <w:ilvl w:val="0"/>
          <w:numId w:val="4"/>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cas 4</w:t>
      </w:r>
      <w:r w:rsidRPr="00E65936">
        <w:rPr>
          <w:rFonts w:ascii="Arial" w:eastAsia="Times New Roman" w:hAnsi="Arial" w:cs="Arial"/>
          <w:sz w:val="24"/>
          <w:szCs w:val="20"/>
          <w:lang w:eastAsia="fr-FR"/>
        </w:rPr>
        <w:t xml:space="preserve"> : produits satisfaisants en </w:t>
      </w:r>
      <w:proofErr w:type="gramStart"/>
      <w:r w:rsidRPr="00E65936">
        <w:rPr>
          <w:rFonts w:ascii="Arial" w:eastAsia="Times New Roman" w:hAnsi="Arial" w:cs="Arial"/>
          <w:sz w:val="24"/>
          <w:szCs w:val="20"/>
          <w:lang w:eastAsia="fr-FR"/>
        </w:rPr>
        <w:t>terme</w:t>
      </w:r>
      <w:proofErr w:type="gramEnd"/>
      <w:r w:rsidRPr="00E65936">
        <w:rPr>
          <w:rFonts w:ascii="Arial" w:eastAsia="Times New Roman" w:hAnsi="Arial" w:cs="Arial"/>
          <w:sz w:val="24"/>
          <w:szCs w:val="20"/>
          <w:lang w:eastAsia="fr-FR"/>
        </w:rPr>
        <w:t xml:space="preserve"> de volume et CA</w:t>
      </w: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br w:type="page"/>
      </w:r>
    </w:p>
    <w:p w:rsidR="00E65936" w:rsidRPr="00E65936" w:rsidRDefault="00E65936" w:rsidP="00E65936">
      <w:pPr>
        <w:spacing w:after="0" w:line="240" w:lineRule="auto"/>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lastRenderedPageBreak/>
        <w:t>Conclusion</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Il faut absolument réagir sur la famille "textile homme" qui pèse plus de la moitié du CA du rayon : Il est urgent d’augmenter le panier article qui se situe à 1,8 pour un objectif de 3.</w:t>
      </w: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Secondairement, il faudra stimuler les autres familles posant problème (bain homme, bain femme, fille et fille), mais leur impact sur le CA et sur les ventes volume du rayon est moindre (cf. méthode ABC).</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b/>
          <w:bCs/>
          <w:sz w:val="24"/>
          <w:szCs w:val="24"/>
          <w:lang w:eastAsia="fr-FR"/>
        </w:rPr>
      </w:pPr>
      <w:r w:rsidRPr="00E65936">
        <w:rPr>
          <w:rFonts w:ascii="Arial" w:eastAsia="Times New Roman" w:hAnsi="Arial" w:cs="Arial"/>
          <w:b/>
          <w:bCs/>
          <w:sz w:val="24"/>
          <w:szCs w:val="24"/>
          <w:lang w:eastAsia="fr-FR"/>
        </w:rPr>
        <w:t>Causes possibles des mauvais résultats</w:t>
      </w: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Cause probable n°1</w:t>
      </w:r>
      <w:r w:rsidRPr="00E65936">
        <w:rPr>
          <w:rFonts w:ascii="Arial" w:eastAsia="Times New Roman" w:hAnsi="Arial" w:cs="Arial"/>
          <w:sz w:val="24"/>
          <w:szCs w:val="20"/>
          <w:lang w:eastAsia="fr-FR"/>
        </w:rPr>
        <w:t xml:space="preserve"> : la mauvaise tenue du rayon (idée renforcée par les mauvais résultats des enquêtes "client mystère")</w:t>
      </w: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Cause probable n°2</w:t>
      </w:r>
      <w:r w:rsidRPr="00E65936">
        <w:rPr>
          <w:rFonts w:ascii="Arial" w:eastAsia="Times New Roman" w:hAnsi="Arial" w:cs="Arial"/>
          <w:sz w:val="24"/>
          <w:szCs w:val="20"/>
          <w:lang w:eastAsia="fr-FR"/>
        </w:rPr>
        <w:t xml:space="preserve"> : un problème de prise en charge de la clientèle</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b/>
          <w:bCs/>
          <w:sz w:val="24"/>
          <w:szCs w:val="24"/>
          <w:lang w:eastAsia="fr-FR"/>
        </w:rPr>
      </w:pPr>
      <w:r w:rsidRPr="00E65936">
        <w:rPr>
          <w:rFonts w:ascii="Arial" w:eastAsia="Times New Roman" w:hAnsi="Arial" w:cs="Arial"/>
          <w:b/>
          <w:bCs/>
          <w:sz w:val="24"/>
          <w:szCs w:val="24"/>
          <w:lang w:eastAsia="fr-FR"/>
        </w:rPr>
        <w:t>Autres causes possibles de ces contre-performances des produits soldés :</w:t>
      </w:r>
    </w:p>
    <w:p w:rsidR="00E65936" w:rsidRPr="00E65936" w:rsidRDefault="00E65936" w:rsidP="00E65936">
      <w:pPr>
        <w:spacing w:after="0" w:line="240" w:lineRule="auto"/>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t>Causes exogènes :</w:t>
      </w:r>
    </w:p>
    <w:p w:rsidR="00E65936" w:rsidRPr="00E65936" w:rsidRDefault="00E65936" w:rsidP="00E65936">
      <w:pPr>
        <w:numPr>
          <w:ilvl w:val="0"/>
          <w:numId w:val="2"/>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crise économique en France (baisse du pouvoir d'achat)</w:t>
      </w:r>
    </w:p>
    <w:p w:rsidR="00E65936" w:rsidRPr="00E65936" w:rsidRDefault="00E65936" w:rsidP="00E65936">
      <w:pPr>
        <w:numPr>
          <w:ilvl w:val="0"/>
          <w:numId w:val="2"/>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problème de zone de chalandise et donc de fréquentation du magasin</w:t>
      </w:r>
    </w:p>
    <w:p w:rsidR="00E65936" w:rsidRPr="00E65936" w:rsidRDefault="00E65936" w:rsidP="00E65936">
      <w:pPr>
        <w:numPr>
          <w:ilvl w:val="0"/>
          <w:numId w:val="2"/>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pas ou peu de communication de l'enseigne (problème de notoriété et/ou d'image, création de trafic insuffisante)</w:t>
      </w:r>
    </w:p>
    <w:p w:rsidR="00E65936" w:rsidRPr="00E65936" w:rsidRDefault="00E65936" w:rsidP="00E65936">
      <w:pPr>
        <w:numPr>
          <w:ilvl w:val="0"/>
          <w:numId w:val="2"/>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concurrence trop forte localement</w:t>
      </w:r>
    </w:p>
    <w:p w:rsidR="00E65936" w:rsidRPr="00E65936" w:rsidRDefault="00E65936" w:rsidP="00E65936">
      <w:pPr>
        <w:spacing w:after="0" w:line="240" w:lineRule="auto"/>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t>Causes endogènes :</w:t>
      </w:r>
    </w:p>
    <w:p w:rsidR="00E65936" w:rsidRPr="00E65936" w:rsidRDefault="00E65936" w:rsidP="00E65936">
      <w:pPr>
        <w:numPr>
          <w:ilvl w:val="0"/>
          <w:numId w:val="1"/>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les vendeurs sont débordés ou mal formés ou démotivés (ou les 3 à la fois)</w:t>
      </w:r>
    </w:p>
    <w:p w:rsidR="00E65936" w:rsidRPr="00E65936" w:rsidRDefault="00E65936" w:rsidP="00E65936">
      <w:pPr>
        <w:numPr>
          <w:ilvl w:val="0"/>
          <w:numId w:val="1"/>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les stocks sont insuffisants (ruptures)</w:t>
      </w:r>
    </w:p>
    <w:p w:rsidR="00E65936" w:rsidRPr="00E65936" w:rsidRDefault="00E65936" w:rsidP="00E65936">
      <w:pPr>
        <w:numPr>
          <w:ilvl w:val="0"/>
          <w:numId w:val="1"/>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l'assortiment ne convient pas à la clientèle</w:t>
      </w:r>
    </w:p>
    <w:p w:rsidR="00E65936" w:rsidRPr="00E65936" w:rsidRDefault="00E65936" w:rsidP="00E65936">
      <w:pPr>
        <w:numPr>
          <w:ilvl w:val="0"/>
          <w:numId w:val="1"/>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les prix ne sont pas suffisamment attractifs</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numPr>
          <w:ilvl w:val="1"/>
          <w:numId w:val="7"/>
        </w:numPr>
        <w:spacing w:after="0" w:line="240" w:lineRule="auto"/>
        <w:rPr>
          <w:rFonts w:ascii="Arial" w:eastAsia="Times New Roman" w:hAnsi="Arial" w:cs="Arial"/>
          <w:b/>
          <w:sz w:val="24"/>
          <w:szCs w:val="24"/>
          <w:lang w:eastAsia="fr-FR"/>
        </w:rPr>
      </w:pPr>
      <w:r w:rsidRPr="00E65936">
        <w:rPr>
          <w:rFonts w:ascii="Arial" w:eastAsia="Times New Roman" w:hAnsi="Arial" w:cs="Arial"/>
          <w:b/>
          <w:sz w:val="24"/>
          <w:szCs w:val="24"/>
          <w:lang w:eastAsia="fr-FR"/>
        </w:rPr>
        <w:t xml:space="preserve"> Recherchez les causes principales du taux élevé de démarque inconnue et proposez des actions correctrices.</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Cf. diagramme d’Ishikawa page suivante</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lang w:eastAsia="fr-FR"/>
        </w:rPr>
        <w:t>La DI est provoquée par le vol, les erreurs d'encaissement, les casses et les pertes.</w:t>
      </w:r>
    </w:p>
    <w:p w:rsidR="00E65936" w:rsidRPr="00E65936" w:rsidRDefault="00E65936" w:rsidP="00E65936">
      <w:pPr>
        <w:spacing w:after="0" w:line="240" w:lineRule="auto"/>
        <w:jc w:val="both"/>
        <w:rPr>
          <w:rFonts w:ascii="Arial" w:eastAsia="Times New Roman" w:hAnsi="Arial" w:cs="Arial"/>
          <w:sz w:val="24"/>
          <w:szCs w:val="20"/>
          <w:lang w:eastAsia="fr-FR"/>
        </w:rPr>
      </w:pPr>
      <w:proofErr w:type="gramStart"/>
      <w:r w:rsidRPr="00E65936">
        <w:rPr>
          <w:rFonts w:ascii="Arial" w:eastAsia="Times New Roman" w:hAnsi="Arial" w:cs="Arial"/>
          <w:sz w:val="24"/>
          <w:szCs w:val="20"/>
          <w:lang w:eastAsia="fr-FR"/>
        </w:rPr>
        <w:t>milieu</w:t>
      </w:r>
      <w:proofErr w:type="gramEnd"/>
      <w:r w:rsidRPr="00E65936">
        <w:rPr>
          <w:rFonts w:ascii="Arial" w:eastAsia="Times New Roman" w:hAnsi="Arial" w:cs="Arial"/>
          <w:sz w:val="24"/>
          <w:szCs w:val="20"/>
          <w:lang w:eastAsia="fr-FR"/>
        </w:rPr>
        <w:t xml:space="preserve"> : rayon mal rangé semant la confusion et facilitant le vol ;  flux de clients très importants ; cabines mal tenues ce qui facilite le vol de produits</w:t>
      </w:r>
    </w:p>
    <w:p w:rsidR="00E65936" w:rsidRPr="00E65936" w:rsidRDefault="00E65936" w:rsidP="00E65936">
      <w:pPr>
        <w:numPr>
          <w:ilvl w:val="0"/>
          <w:numId w:val="5"/>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 xml:space="preserve">matériel </w:t>
      </w:r>
      <w:r w:rsidRPr="00E65936">
        <w:rPr>
          <w:rFonts w:ascii="Arial" w:eastAsia="Times New Roman" w:hAnsi="Arial" w:cs="Arial"/>
          <w:sz w:val="24"/>
          <w:szCs w:val="20"/>
          <w:lang w:eastAsia="fr-FR"/>
        </w:rPr>
        <w:t xml:space="preserve">: défaillance des appareils </w:t>
      </w:r>
      <w:proofErr w:type="spellStart"/>
      <w:r w:rsidRPr="00E65936">
        <w:rPr>
          <w:rFonts w:ascii="Arial" w:eastAsia="Times New Roman" w:hAnsi="Arial" w:cs="Arial"/>
          <w:sz w:val="24"/>
          <w:szCs w:val="20"/>
          <w:lang w:eastAsia="fr-FR"/>
        </w:rPr>
        <w:t>anti-vol</w:t>
      </w:r>
      <w:proofErr w:type="spellEnd"/>
      <w:r w:rsidRPr="00E65936">
        <w:rPr>
          <w:rFonts w:ascii="Arial" w:eastAsia="Times New Roman" w:hAnsi="Arial" w:cs="Arial"/>
          <w:sz w:val="24"/>
          <w:szCs w:val="20"/>
          <w:lang w:eastAsia="fr-FR"/>
        </w:rPr>
        <w:t xml:space="preserve"> ou appareils </w:t>
      </w:r>
      <w:proofErr w:type="spellStart"/>
      <w:r w:rsidRPr="00E65936">
        <w:rPr>
          <w:rFonts w:ascii="Arial" w:eastAsia="Times New Roman" w:hAnsi="Arial" w:cs="Arial"/>
          <w:sz w:val="24"/>
          <w:szCs w:val="20"/>
          <w:lang w:eastAsia="fr-FR"/>
        </w:rPr>
        <w:t>anti-vol</w:t>
      </w:r>
      <w:proofErr w:type="spellEnd"/>
      <w:r w:rsidRPr="00E65936">
        <w:rPr>
          <w:rFonts w:ascii="Arial" w:eastAsia="Times New Roman" w:hAnsi="Arial" w:cs="Arial"/>
          <w:sz w:val="24"/>
          <w:szCs w:val="20"/>
          <w:lang w:eastAsia="fr-FR"/>
        </w:rPr>
        <w:t xml:space="preserve"> inadaptés ; matériel de surveillance inexistant ou inefficace</w:t>
      </w:r>
    </w:p>
    <w:p w:rsidR="00E65936" w:rsidRPr="00E65936" w:rsidRDefault="00E65936" w:rsidP="00E65936">
      <w:pPr>
        <w:numPr>
          <w:ilvl w:val="0"/>
          <w:numId w:val="5"/>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matière</w:t>
      </w:r>
      <w:r w:rsidRPr="00E65936">
        <w:rPr>
          <w:rFonts w:ascii="Arial" w:eastAsia="Times New Roman" w:hAnsi="Arial" w:cs="Arial"/>
          <w:sz w:val="24"/>
          <w:szCs w:val="20"/>
          <w:lang w:eastAsia="fr-FR"/>
        </w:rPr>
        <w:t xml:space="preserve"> : mauvaise gestion des stocks (erreurs dans la réception des produits, mauvais étiquetage des produits soldés)</w:t>
      </w:r>
    </w:p>
    <w:p w:rsidR="00E65936" w:rsidRPr="00E65936" w:rsidRDefault="00E65936" w:rsidP="00E65936">
      <w:pPr>
        <w:numPr>
          <w:ilvl w:val="0"/>
          <w:numId w:val="5"/>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méthode</w:t>
      </w:r>
      <w:r w:rsidRPr="00E65936">
        <w:rPr>
          <w:rFonts w:ascii="Arial" w:eastAsia="Times New Roman" w:hAnsi="Arial" w:cs="Arial"/>
          <w:sz w:val="24"/>
          <w:szCs w:val="20"/>
          <w:lang w:eastAsia="fr-FR"/>
        </w:rPr>
        <w:t xml:space="preserve"> : travail des vigiles remis en cause ; accompagnement insuffisant des produits importants sur la surface de vente, travail des caissières manquant de rigueur (vérification des sacs…) ; erreur d'étiquetage provoquant des erreurs d'encaissement ;</w:t>
      </w:r>
    </w:p>
    <w:p w:rsidR="00E65936" w:rsidRDefault="00E65936" w:rsidP="00E65936">
      <w:pPr>
        <w:numPr>
          <w:ilvl w:val="0"/>
          <w:numId w:val="5"/>
        </w:numPr>
        <w:spacing w:after="0" w:line="240" w:lineRule="auto"/>
        <w:jc w:val="both"/>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main-d'œuvre</w:t>
      </w:r>
      <w:r w:rsidRPr="00E65936">
        <w:rPr>
          <w:rFonts w:ascii="Arial" w:eastAsia="Times New Roman" w:hAnsi="Arial" w:cs="Arial"/>
          <w:sz w:val="24"/>
          <w:szCs w:val="20"/>
          <w:lang w:eastAsia="fr-FR"/>
        </w:rPr>
        <w:t xml:space="preserve"> : présence insuffisante de vendeurs et de vigiles sur la surface de vente ; problème de sensibilisation du personnel aux vols et à la détérioration du matériel ; problème de motivation ; présence d'un salarié douteux </w:t>
      </w:r>
    </w:p>
    <w:p w:rsidR="00E65936" w:rsidRDefault="00E65936" w:rsidP="00E65936">
      <w:pPr>
        <w:spacing w:after="0" w:line="240" w:lineRule="auto"/>
        <w:jc w:val="both"/>
        <w:rPr>
          <w:rFonts w:ascii="Arial" w:eastAsia="Times New Roman" w:hAnsi="Arial" w:cs="Arial"/>
          <w:sz w:val="24"/>
          <w:szCs w:val="20"/>
          <w:lang w:eastAsia="fr-FR"/>
        </w:rPr>
      </w:pPr>
    </w:p>
    <w:p w:rsidR="00E65936" w:rsidRDefault="00E65936" w:rsidP="00E65936">
      <w:pPr>
        <w:spacing w:after="0" w:line="240" w:lineRule="auto"/>
        <w:jc w:val="both"/>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b/>
          <w:bCs/>
          <w:sz w:val="24"/>
          <w:szCs w:val="20"/>
          <w:u w:val="single"/>
          <w:lang w:eastAsia="fr-FR"/>
        </w:rPr>
      </w:pPr>
      <w:r w:rsidRPr="00E65936">
        <w:rPr>
          <w:rFonts w:ascii="Arial" w:eastAsia="Times New Roman" w:hAnsi="Arial" w:cs="Arial"/>
          <w:b/>
          <w:bCs/>
          <w:sz w:val="24"/>
          <w:szCs w:val="20"/>
          <w:u w:val="single"/>
          <w:lang w:eastAsia="fr-FR"/>
        </w:rPr>
        <w:t>Actions correctrices pour remédier au problème de DI trop importante :</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numPr>
          <w:ilvl w:val="0"/>
          <w:numId w:val="10"/>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lastRenderedPageBreak/>
        <w:t>sensibiliser le personnel, le former (vendeurs et caissières) et lui demander de respecter rigoureusement les procédures : ranger davantage le rayon et les cabines, observer les clients, être rigoureux en caisse, accompagner jusqu'en caisse les produits les plus sensibles</w:t>
      </w:r>
    </w:p>
    <w:p w:rsidR="00E65936" w:rsidRPr="00E65936" w:rsidRDefault="00E65936" w:rsidP="00E65936">
      <w:pPr>
        <w:numPr>
          <w:ilvl w:val="0"/>
          <w:numId w:val="10"/>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recruter davantage de vigiles</w:t>
      </w:r>
    </w:p>
    <w:p w:rsidR="00E65936" w:rsidRPr="00E65936" w:rsidRDefault="00E65936" w:rsidP="00E65936">
      <w:pPr>
        <w:numPr>
          <w:ilvl w:val="0"/>
          <w:numId w:val="10"/>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 xml:space="preserve">contrôler les appareils </w:t>
      </w:r>
      <w:proofErr w:type="spellStart"/>
      <w:r w:rsidRPr="00E65936">
        <w:rPr>
          <w:rFonts w:ascii="Arial" w:eastAsia="Times New Roman" w:hAnsi="Arial" w:cs="Arial"/>
          <w:sz w:val="24"/>
          <w:szCs w:val="20"/>
          <w:lang w:eastAsia="fr-FR"/>
        </w:rPr>
        <w:t>anti-vol</w:t>
      </w:r>
      <w:proofErr w:type="spellEnd"/>
      <w:r w:rsidRPr="00E65936">
        <w:rPr>
          <w:rFonts w:ascii="Arial" w:eastAsia="Times New Roman" w:hAnsi="Arial" w:cs="Arial"/>
          <w:sz w:val="24"/>
          <w:szCs w:val="20"/>
          <w:lang w:eastAsia="fr-FR"/>
        </w:rPr>
        <w:t xml:space="preserve"> et éventuellement, utiliser ou investir dans du matériel plus performant</w:t>
      </w:r>
    </w:p>
    <w:p w:rsidR="00E65936" w:rsidRPr="00E65936" w:rsidRDefault="00E65936" w:rsidP="00E65936">
      <w:pPr>
        <w:numPr>
          <w:ilvl w:val="0"/>
          <w:numId w:val="10"/>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améliorer la gestion des stocks : meilleure réception des marchandises, mini inventaires réguliers</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numPr>
          <w:ilvl w:val="1"/>
          <w:numId w:val="7"/>
        </w:numPr>
        <w:spacing w:after="0" w:line="240" w:lineRule="auto"/>
        <w:rPr>
          <w:rFonts w:ascii="Arial" w:eastAsia="Times New Roman" w:hAnsi="Arial" w:cs="Arial"/>
          <w:b/>
          <w:sz w:val="24"/>
          <w:szCs w:val="24"/>
          <w:lang w:eastAsia="fr-FR"/>
        </w:rPr>
      </w:pPr>
      <w:r w:rsidRPr="00E65936">
        <w:rPr>
          <w:rFonts w:ascii="Arial" w:eastAsia="Times New Roman" w:hAnsi="Arial" w:cs="Arial"/>
          <w:b/>
          <w:sz w:val="24"/>
          <w:szCs w:val="24"/>
          <w:lang w:eastAsia="fr-FR"/>
        </w:rPr>
        <w:t xml:space="preserve"> Proposez des solutions de management d’équipe pour réaliser les objectifs fixés à votre département.</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Les résultats de cette 1ère semaine de soldes sont plutôt mauvais ; les causes ne sont pas clairement identifiables mais il y a des pistes telles que la mauvaise tenue du rayon et/ou un problème de prise en charge de la clientèle (ce sont en fait les seules causes sur lesquelles un RD peut agir pour améliorer l'efficacité de son équipe sur les autres causes possibles, il a peu ou pas de marge de manœuvre pour changer les choses).</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u w:val="single"/>
          <w:lang w:eastAsia="fr-FR"/>
        </w:rPr>
        <w:t>Cause probable n°1 : la mauvaise tenue du rayon (idée renforcée par les mauvais résultats des enquêtes "client mystère")</w:t>
      </w:r>
    </w:p>
    <w:p w:rsidR="00E65936" w:rsidRPr="00E65936" w:rsidRDefault="00E65936" w:rsidP="00E65936">
      <w:pPr>
        <w:spacing w:after="0" w:line="240" w:lineRule="auto"/>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t>Solutions :</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former les vendeurs sur les basiques "tenue de rayon"</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sensibilisation de l'équipe sur les conséquences négatives d'un rayon mal rangé (baisse du CA et donc des primes sur objectif)</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intégrer dans les plannings quotidiens de chaque vendeur des moments de rangement du rayon et de tenue (remplir les TG, afficher les prix, …)</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contrôler régulièrement le travail des vendeurs (acheminement des produits de la réserve au rayon et rangement des rayons)</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utiliser quelques techniques d'animation (reconnaissance, soutien psychologique, cohésion, coaching,  accompagnement autour de valeurs communes…)</w:t>
      </w:r>
    </w:p>
    <w:p w:rsidR="00E65936" w:rsidRPr="00E65936" w:rsidRDefault="00E65936" w:rsidP="00E65936">
      <w:pPr>
        <w:numPr>
          <w:ilvl w:val="0"/>
          <w:numId w:val="9"/>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rencontrer en entretien individuel les vendeurs qui posent réellement problème pour les recadrer personnellement</w:t>
      </w:r>
    </w:p>
    <w:p w:rsidR="00E65936" w:rsidRPr="00E65936" w:rsidRDefault="00E65936" w:rsidP="00E65936">
      <w:pPr>
        <w:spacing w:after="0" w:line="240" w:lineRule="auto"/>
        <w:rPr>
          <w:rFonts w:ascii="Arial" w:eastAsia="Times New Roman" w:hAnsi="Arial" w:cs="Arial"/>
          <w:sz w:val="24"/>
          <w:szCs w:val="20"/>
          <w:lang w:eastAsia="fr-FR"/>
        </w:rPr>
      </w:pPr>
    </w:p>
    <w:p w:rsidR="00E65936" w:rsidRPr="00E65936" w:rsidRDefault="00E65936" w:rsidP="00E65936">
      <w:pPr>
        <w:keepNext/>
        <w:spacing w:after="0" w:line="240" w:lineRule="auto"/>
        <w:outlineLvl w:val="0"/>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t>Cause probable n°2 : un problème de prise en charge de la clientèle</w:t>
      </w:r>
    </w:p>
    <w:p w:rsidR="00E65936" w:rsidRPr="00E65936" w:rsidRDefault="00E65936" w:rsidP="00E65936">
      <w:pPr>
        <w:spacing w:after="0" w:line="240" w:lineRule="auto"/>
        <w:rPr>
          <w:rFonts w:ascii="Arial" w:eastAsia="Times New Roman" w:hAnsi="Arial" w:cs="Arial"/>
          <w:sz w:val="24"/>
          <w:szCs w:val="20"/>
          <w:u w:val="single"/>
          <w:lang w:eastAsia="fr-FR"/>
        </w:rPr>
      </w:pPr>
      <w:r w:rsidRPr="00E65936">
        <w:rPr>
          <w:rFonts w:ascii="Arial" w:eastAsia="Times New Roman" w:hAnsi="Arial" w:cs="Arial"/>
          <w:sz w:val="24"/>
          <w:szCs w:val="20"/>
          <w:u w:val="single"/>
          <w:lang w:eastAsia="fr-FR"/>
        </w:rPr>
        <w:t>Solutions :</w:t>
      </w:r>
    </w:p>
    <w:p w:rsidR="00E65936" w:rsidRPr="00E65936" w:rsidRDefault="00E65936" w:rsidP="00E65936">
      <w:pPr>
        <w:numPr>
          <w:ilvl w:val="0"/>
          <w:numId w:val="8"/>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former les vendeurs sur les basiques "entretien de vente"</w:t>
      </w:r>
    </w:p>
    <w:p w:rsidR="00E65936" w:rsidRPr="00E65936" w:rsidRDefault="00E65936" w:rsidP="00E65936">
      <w:pPr>
        <w:numPr>
          <w:ilvl w:val="0"/>
          <w:numId w:val="8"/>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faire faire des jeux de rôle</w:t>
      </w:r>
    </w:p>
    <w:p w:rsidR="00E65936" w:rsidRPr="00E65936" w:rsidRDefault="00E65936" w:rsidP="00E65936">
      <w:pPr>
        <w:numPr>
          <w:ilvl w:val="0"/>
          <w:numId w:val="8"/>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observer les vendeurs en magasin et le débriefer instantanément  (grâce à la grille d'évaluation de l'entretien de vente)</w:t>
      </w:r>
    </w:p>
    <w:p w:rsidR="00E65936" w:rsidRPr="00E65936" w:rsidRDefault="00E65936" w:rsidP="00E65936">
      <w:pPr>
        <w:numPr>
          <w:ilvl w:val="0"/>
          <w:numId w:val="8"/>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stimuler les vendeurs (coaching, fédérer l'équipe autour d'un objectif commun qui est l'amélioration des résultats des produits soldés du rayon textile)</w:t>
      </w:r>
    </w:p>
    <w:p w:rsidR="00E65936" w:rsidRPr="00E65936" w:rsidRDefault="00E65936" w:rsidP="00E65936">
      <w:pPr>
        <w:numPr>
          <w:ilvl w:val="0"/>
          <w:numId w:val="8"/>
        </w:numPr>
        <w:spacing w:after="0" w:line="240" w:lineRule="auto"/>
        <w:rPr>
          <w:rFonts w:ascii="Arial" w:eastAsia="Times New Roman" w:hAnsi="Arial" w:cs="Arial"/>
          <w:sz w:val="24"/>
          <w:szCs w:val="20"/>
          <w:lang w:eastAsia="fr-FR"/>
        </w:rPr>
      </w:pPr>
      <w:r w:rsidRPr="00E65936">
        <w:rPr>
          <w:rFonts w:ascii="Arial" w:eastAsia="Times New Roman" w:hAnsi="Arial" w:cs="Arial"/>
          <w:sz w:val="24"/>
          <w:szCs w:val="20"/>
          <w:lang w:eastAsia="fr-FR"/>
        </w:rPr>
        <w:t>rencontrer en entretien individuel les vendeurs qui posent réellement problème pour les recadrer personnellement</w:t>
      </w:r>
    </w:p>
    <w:p w:rsidR="00E65936" w:rsidRPr="00E65936" w:rsidRDefault="00E65936" w:rsidP="00E65936">
      <w:pPr>
        <w:spacing w:after="0" w:line="240" w:lineRule="auto"/>
        <w:rPr>
          <w:rFonts w:ascii="Arial" w:eastAsia="Times New Roman" w:hAnsi="Arial" w:cs="Arial"/>
          <w:sz w:val="24"/>
          <w:szCs w:val="20"/>
          <w:lang w:eastAsia="fr-FR"/>
        </w:rPr>
      </w:pPr>
    </w:p>
    <w:p w:rsidR="00E65936" w:rsidRDefault="00E65936" w:rsidP="00E65936"/>
    <w:sectPr w:rsidR="00E65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A99"/>
    <w:multiLevelType w:val="hybridMultilevel"/>
    <w:tmpl w:val="0FBE51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F8090C"/>
    <w:multiLevelType w:val="multilevel"/>
    <w:tmpl w:val="76482DC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8C08E4"/>
    <w:multiLevelType w:val="hybridMultilevel"/>
    <w:tmpl w:val="9ECA18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F01E15"/>
    <w:multiLevelType w:val="hybridMultilevel"/>
    <w:tmpl w:val="71B46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39E6C45"/>
    <w:multiLevelType w:val="hybridMultilevel"/>
    <w:tmpl w:val="AF48CA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6A6453F"/>
    <w:multiLevelType w:val="hybridMultilevel"/>
    <w:tmpl w:val="637C06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4766E6"/>
    <w:multiLevelType w:val="multilevel"/>
    <w:tmpl w:val="BD749A62"/>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851"/>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BB57335"/>
    <w:multiLevelType w:val="hybridMultilevel"/>
    <w:tmpl w:val="214809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EDF6455"/>
    <w:multiLevelType w:val="hybridMultilevel"/>
    <w:tmpl w:val="D85CFE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5691694"/>
    <w:multiLevelType w:val="hybridMultilevel"/>
    <w:tmpl w:val="A13CEC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7"/>
  </w:num>
  <w:num w:numId="5">
    <w:abstractNumId w:val="2"/>
  </w:num>
  <w:num w:numId="6">
    <w:abstractNumId w:val="6"/>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6"/>
    <w:rsid w:val="006A26B0"/>
    <w:rsid w:val="00E65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5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936"/>
    <w:rPr>
      <w:rFonts w:ascii="Tahoma" w:hAnsi="Tahoma" w:cs="Tahoma"/>
      <w:sz w:val="16"/>
      <w:szCs w:val="16"/>
    </w:rPr>
  </w:style>
  <w:style w:type="paragraph" w:styleId="Titre">
    <w:name w:val="Title"/>
    <w:basedOn w:val="Normal"/>
    <w:link w:val="TitreCar"/>
    <w:qFormat/>
    <w:rsid w:val="00E65936"/>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E65936"/>
    <w:rPr>
      <w:rFonts w:ascii="Times New Roman" w:eastAsia="Times New Roman" w:hAnsi="Times New Roman" w:cs="Times New Roman"/>
      <w:b/>
      <w:bCs/>
      <w:sz w:val="24"/>
      <w:szCs w:val="24"/>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5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936"/>
    <w:rPr>
      <w:rFonts w:ascii="Tahoma" w:hAnsi="Tahoma" w:cs="Tahoma"/>
      <w:sz w:val="16"/>
      <w:szCs w:val="16"/>
    </w:rPr>
  </w:style>
  <w:style w:type="paragraph" w:styleId="Titre">
    <w:name w:val="Title"/>
    <w:basedOn w:val="Normal"/>
    <w:link w:val="TitreCar"/>
    <w:qFormat/>
    <w:rsid w:val="00E65936"/>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E65936"/>
    <w:rPr>
      <w:rFonts w:ascii="Times New Roman" w:eastAsia="Times New Roman" w:hAnsi="Times New Roman" w:cs="Times New Roman"/>
      <w:b/>
      <w:b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2014-07-26T09:34:00Z</dcterms:created>
  <dcterms:modified xsi:type="dcterms:W3CDTF">2014-07-26T09:43:00Z</dcterms:modified>
</cp:coreProperties>
</file>