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2F" w:rsidRDefault="00417988" w:rsidP="00417988">
      <w:pPr>
        <w:jc w:val="center"/>
      </w:pPr>
      <w:r>
        <w:rPr>
          <w:noProof/>
          <w:lang w:eastAsia="fr-FR"/>
        </w:rPr>
        <w:drawing>
          <wp:inline distT="0" distB="0" distL="0" distR="0" wp14:anchorId="1299D82D">
            <wp:extent cx="2365375" cy="6216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988" w:rsidRDefault="00417988" w:rsidP="0041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</w:pPr>
      <w:r w:rsidRPr="00417988"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  <w:t>Corrigé sujet Décathlon</w:t>
      </w:r>
    </w:p>
    <w:p w:rsidR="00417988" w:rsidRPr="00417988" w:rsidRDefault="00417988" w:rsidP="0041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</w:pPr>
    </w:p>
    <w:p w:rsidR="00417988" w:rsidRPr="00287C94" w:rsidRDefault="00417988" w:rsidP="00417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287C94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DEUXIEME PARTIE : LE PILOTAGE DE L’UNIVERS (Annexes 11 à 14)</w:t>
      </w:r>
    </w:p>
    <w:p w:rsidR="00417988" w:rsidRDefault="00417988" w:rsidP="00417988"/>
    <w:p w:rsidR="00417988" w:rsidRPr="00417988" w:rsidRDefault="00417988" w:rsidP="0041798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</w:p>
    <w:p w:rsidR="00417988" w:rsidRPr="00417988" w:rsidRDefault="00417988" w:rsidP="00417988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</w:pPr>
      <w:r w:rsidRPr="00417988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>2.1. Présentez les budgets d’encaissements, de décaissements et de trésorerie pour le premier trimestre de l’année 2005.</w:t>
      </w:r>
    </w:p>
    <w:p w:rsidR="00417988" w:rsidRPr="00417988" w:rsidRDefault="00417988" w:rsidP="0041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8475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980"/>
        <w:gridCol w:w="2120"/>
        <w:gridCol w:w="2100"/>
      </w:tblGrid>
      <w:tr w:rsidR="00417988" w:rsidRPr="00417988" w:rsidTr="00BB569B">
        <w:trPr>
          <w:trHeight w:val="36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CA TTC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3 775 000,00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CA TTC 2005 (+4%)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3 926 000,00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  <w:tcBorders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tcBorders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Encaissements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Janvier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Février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Mars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Coefficient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8,20%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4,70%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5,90%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CA TTC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321 932,00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184 522,00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231 634,00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Encaissements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321 932,00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170 682,85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231 634,00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13 839,15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TOTAL encaissements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321 932,00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170 682,85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245 473,15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Décaissements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Janvier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Février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Mars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  <w:t>Achats TTC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  <w:t>251 509,38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  <w:t>144 157,81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  <w:t>180 964,06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  <w:t>Achats hors centrale TTC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  <w:t>20 120,75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  <w:t>11 532,63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  <w:t>14 477,13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  <w:t>Achats  à centrale TTC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  <w:t>231 388,63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  <w:t>132 625,19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16"/>
                <w:szCs w:val="16"/>
                <w:lang w:eastAsia="zh-CN"/>
              </w:rPr>
              <w:t>166 486,94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Décaissements/centrale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147 858,79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231 388,63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132 625,19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Décaissements Hors 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20 120,75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Déc Autres charges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56 338,10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32 291,35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40 535,95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Salaires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15 000,00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15 000,00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Charges sociales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7 860,00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7 950,00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7 950,00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Paiements travaux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3 986,67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3 986,67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3 986,67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TOTAL décaissements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231 043,56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290 616,65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220 218,56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Trésorerie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Janvier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Février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Mars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Trésorerie début de mois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20 000,00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110 888,44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-9 045,35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Encaissements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321 932,00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170 682,85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245 473,15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Décaissements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231 043,56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290 616,65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220 218,56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Flux nets de trésorerie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90 888,44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-119 933,80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25 254,59</w:t>
            </w:r>
          </w:p>
        </w:tc>
      </w:tr>
      <w:tr w:rsidR="00417988" w:rsidRPr="00417988" w:rsidTr="00BB569B">
        <w:trPr>
          <w:trHeight w:val="25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sz w:val="20"/>
                <w:szCs w:val="20"/>
                <w:lang w:eastAsia="zh-CN"/>
              </w:rPr>
              <w:t>Trésorerie fin de mois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110 888,44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-9 045,35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988" w:rsidRPr="00417988" w:rsidRDefault="00417988" w:rsidP="0041798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41798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16 209,24</w:t>
            </w:r>
          </w:p>
        </w:tc>
      </w:tr>
    </w:tbl>
    <w:p w:rsidR="00417988" w:rsidRPr="00417988" w:rsidRDefault="00417988" w:rsidP="0041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7988" w:rsidRPr="00417988" w:rsidRDefault="00417988" w:rsidP="00417988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</w:pPr>
      <w:r w:rsidRPr="00417988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lastRenderedPageBreak/>
        <w:t>2.2. Commentez vos résultats en préconisant les mesures adaptées.</w:t>
      </w:r>
    </w:p>
    <w:p w:rsidR="00417988" w:rsidRPr="00417988" w:rsidRDefault="00417988" w:rsidP="0041798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</w:p>
    <w:p w:rsidR="00417988" w:rsidRPr="00417988" w:rsidRDefault="00417988" w:rsidP="0041798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Trésorerie très fluctuante d’un mois à l’autre :</w:t>
      </w:r>
    </w:p>
    <w:p w:rsidR="00417988" w:rsidRPr="00417988" w:rsidRDefault="00417988" w:rsidP="0041798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</w:p>
    <w:p w:rsidR="00417988" w:rsidRPr="00417988" w:rsidRDefault="00417988" w:rsidP="0041798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Fort excédent de trésorerie prévisible en janvier 2005 :</w:t>
      </w:r>
    </w:p>
    <w:p w:rsidR="00417988" w:rsidRPr="00417988" w:rsidRDefault="00417988" w:rsidP="0041798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ab/>
      </w: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sym w:font="Wingdings" w:char="F0F0"/>
      </w: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Placement à court terme d’une partie de l’excédent </w:t>
      </w:r>
      <w:bookmarkStart w:id="0" w:name="_GoBack"/>
      <w:bookmarkEnd w:id="0"/>
    </w:p>
    <w:p w:rsidR="00417988" w:rsidRPr="00417988" w:rsidRDefault="00417988" w:rsidP="0041798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ab/>
      </w: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sym w:font="Wingdings" w:char="F0F0"/>
      </w: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Achats de titres (actions, SICAV ou FCP)</w:t>
      </w:r>
    </w:p>
    <w:p w:rsidR="00417988" w:rsidRPr="00417988" w:rsidRDefault="00417988" w:rsidP="00417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7988" w:rsidRPr="00417988" w:rsidRDefault="00417988" w:rsidP="0041798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Déficit de trésorerie prévisible en février 2005</w:t>
      </w:r>
    </w:p>
    <w:p w:rsidR="00417988" w:rsidRPr="00417988" w:rsidRDefault="00417988" w:rsidP="0041798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ab/>
      </w: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sym w:font="Wingdings" w:char="F0F0"/>
      </w: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Négocier un report de paiement auprès de la centrale</w:t>
      </w:r>
    </w:p>
    <w:p w:rsidR="00417988" w:rsidRPr="00417988" w:rsidRDefault="00417988" w:rsidP="0041798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ab/>
      </w: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sym w:font="Wingdings" w:char="F0F0"/>
      </w: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Obtenir des facilités de caisse et crédits à court terme auprès des banques</w:t>
      </w:r>
    </w:p>
    <w:p w:rsidR="00417988" w:rsidRPr="00417988" w:rsidRDefault="00417988" w:rsidP="0041798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ab/>
      </w: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sym w:font="Wingdings" w:char="F0F0"/>
      </w:r>
      <w:r w:rsidRPr="0041798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Cession de VMP</w:t>
      </w:r>
    </w:p>
    <w:p w:rsidR="00417988" w:rsidRDefault="00417988" w:rsidP="00417988">
      <w:r w:rsidRPr="00417988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br w:type="page"/>
      </w:r>
    </w:p>
    <w:sectPr w:rsidR="0041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88"/>
    <w:rsid w:val="003B6B2F"/>
    <w:rsid w:val="0041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2014-07-26T10:32:00Z</dcterms:created>
  <dcterms:modified xsi:type="dcterms:W3CDTF">2014-07-26T10:35:00Z</dcterms:modified>
</cp:coreProperties>
</file>