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51E" w:rsidRPr="008F41E4" w:rsidRDefault="00E03C83" w:rsidP="008F41E4">
      <w:pPr>
        <w:jc w:val="center"/>
        <w:rPr>
          <w:b/>
          <w:color w:val="7030A0"/>
          <w:sz w:val="44"/>
          <w:szCs w:val="44"/>
        </w:rPr>
      </w:pPr>
      <w:r w:rsidRPr="008F41E4">
        <w:rPr>
          <w:b/>
          <w:color w:val="7030A0"/>
          <w:sz w:val="44"/>
          <w:szCs w:val="44"/>
        </w:rPr>
        <w:t>SECTION I : LES COMPOSANTES DU CYCLE</w:t>
      </w:r>
    </w:p>
    <w:p w:rsidR="00E03C83" w:rsidRDefault="00E03C83">
      <w:r>
        <w:rPr>
          <w:noProof/>
          <w:lang w:eastAsia="fr-FR"/>
        </w:rPr>
        <w:drawing>
          <wp:inline distT="0" distB="0" distL="0" distR="0" wp14:anchorId="2089EAAA" wp14:editId="27FF34B1">
            <wp:extent cx="5760720" cy="324048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83" w:rsidRPr="002E1EE5" w:rsidRDefault="00321E27" w:rsidP="00321E27">
      <w:pPr>
        <w:jc w:val="center"/>
        <w:rPr>
          <w:b/>
          <w:color w:val="17365D" w:themeColor="text2" w:themeShade="BF"/>
          <w:sz w:val="36"/>
          <w:szCs w:val="36"/>
        </w:rPr>
      </w:pPr>
      <w:r w:rsidRPr="002E1EE5">
        <w:rPr>
          <w:b/>
          <w:color w:val="17365D" w:themeColor="text2" w:themeShade="BF"/>
          <w:sz w:val="36"/>
          <w:szCs w:val="36"/>
        </w:rPr>
        <w:t>SYNTHESE</w:t>
      </w:r>
    </w:p>
    <w:p w:rsidR="00321E27" w:rsidRDefault="00321E27" w:rsidP="00321E27">
      <w:pPr>
        <w:rPr>
          <w:color w:val="17365D" w:themeColor="text2" w:themeShade="BF"/>
          <w:sz w:val="28"/>
          <w:szCs w:val="28"/>
        </w:rPr>
      </w:pPr>
      <w:r w:rsidRPr="00321E27">
        <w:rPr>
          <w:color w:val="17365D" w:themeColor="text2" w:themeShade="BF"/>
          <w:sz w:val="28"/>
          <w:szCs w:val="28"/>
        </w:rPr>
        <w:t>Le cycle d’exploitation se compose d’une succession d’opérations :</w:t>
      </w:r>
      <w:r w:rsidRPr="00321E27">
        <w:rPr>
          <w:b/>
          <w:color w:val="17365D" w:themeColor="text2" w:themeShade="BF"/>
          <w:sz w:val="28"/>
          <w:szCs w:val="28"/>
        </w:rPr>
        <w:t xml:space="preserve"> </w:t>
      </w:r>
      <w:r w:rsidR="00F565FF">
        <w:rPr>
          <w:color w:val="17365D" w:themeColor="text2" w:themeShade="BF"/>
          <w:sz w:val="28"/>
          <w:szCs w:val="28"/>
        </w:rPr>
        <w:t>L’achat aux fournisseurs</w:t>
      </w:r>
      <w:r w:rsidRPr="00321E27">
        <w:rPr>
          <w:color w:val="17365D" w:themeColor="text2" w:themeShade="BF"/>
          <w:sz w:val="28"/>
          <w:szCs w:val="28"/>
        </w:rPr>
        <w:t>, le stockage, l’encaissement des ventes, le règlement des fournisseurs.</w:t>
      </w:r>
    </w:p>
    <w:p w:rsidR="00321E27" w:rsidRDefault="00321E27" w:rsidP="00321E27">
      <w:pPr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L’ordre dans lequel s’effectue cette succession peut varier en fonction des durées liées à ces opérations :</w:t>
      </w:r>
      <w:r w:rsidR="00F565FF">
        <w:rPr>
          <w:color w:val="17365D" w:themeColor="text2" w:themeShade="BF"/>
          <w:sz w:val="28"/>
          <w:szCs w:val="28"/>
        </w:rPr>
        <w:t xml:space="preserve"> stockage, la durée des créances sur les clients et la durée du crédit obtenu des fournisseurs.</w:t>
      </w:r>
    </w:p>
    <w:p w:rsidR="00F565FF" w:rsidRDefault="00F565FF" w:rsidP="00321E27">
      <w:pPr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La durée du cycle d’exploitation est déterminée par la durée comprise entre l’achat de marchandises et la fin de la dernière opération dans le temps.</w:t>
      </w:r>
    </w:p>
    <w:p w:rsidR="00F565FF" w:rsidRDefault="00F565FF" w:rsidP="00321E27">
      <w:pPr>
        <w:rPr>
          <w:color w:val="17365D" w:themeColor="text2" w:themeShade="BF"/>
          <w:sz w:val="28"/>
          <w:szCs w:val="28"/>
        </w:rPr>
      </w:pPr>
      <w:r>
        <w:rPr>
          <w:color w:val="17365D" w:themeColor="text2" w:themeShade="BF"/>
          <w:sz w:val="28"/>
          <w:szCs w:val="28"/>
        </w:rPr>
        <w:t>Le cycle d’exploitation se renouvelle un grand nombre de fois sur une période avec des durées qui peuvent changer.</w:t>
      </w:r>
    </w:p>
    <w:p w:rsidR="00F565FF" w:rsidRPr="00321E27" w:rsidRDefault="00F565FF" w:rsidP="00321E27">
      <w:pPr>
        <w:rPr>
          <w:color w:val="17365D" w:themeColor="text2" w:themeShade="BF"/>
          <w:sz w:val="28"/>
          <w:szCs w:val="28"/>
        </w:rPr>
      </w:pPr>
    </w:p>
    <w:p w:rsidR="00321E27" w:rsidRPr="00321E27" w:rsidRDefault="00321E27" w:rsidP="00321E27">
      <w:pPr>
        <w:rPr>
          <w:b/>
          <w:color w:val="002060"/>
          <w:sz w:val="24"/>
          <w:szCs w:val="24"/>
        </w:rPr>
      </w:pPr>
    </w:p>
    <w:p w:rsidR="00E941AC" w:rsidRDefault="00E941AC">
      <w:pPr>
        <w:rPr>
          <w:color w:val="002060"/>
          <w:sz w:val="32"/>
          <w:szCs w:val="32"/>
        </w:rPr>
      </w:pPr>
      <w:r w:rsidRPr="00E941AC">
        <w:rPr>
          <w:color w:val="002060"/>
          <w:sz w:val="36"/>
          <w:szCs w:val="36"/>
        </w:rPr>
        <w:lastRenderedPageBreak/>
        <w:t>SECTION II : L’INCIDENCE DU CYCLE SUR LE FINANCEMENT</w:t>
      </w:r>
      <w:r w:rsidR="008F41E4">
        <w:rPr>
          <w:noProof/>
          <w:lang w:eastAsia="fr-FR"/>
        </w:rPr>
        <w:drawing>
          <wp:inline distT="0" distB="0" distL="0" distR="0" wp14:anchorId="56D57D2D" wp14:editId="314BC076">
            <wp:extent cx="5760720" cy="32404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5FF" w:rsidRPr="002E1EE5" w:rsidRDefault="00F565FF" w:rsidP="00F565FF">
      <w:pPr>
        <w:jc w:val="center"/>
        <w:rPr>
          <w:b/>
          <w:color w:val="17365D" w:themeColor="text2" w:themeShade="BF"/>
          <w:sz w:val="36"/>
          <w:szCs w:val="36"/>
        </w:rPr>
      </w:pPr>
      <w:r w:rsidRPr="002E1EE5">
        <w:rPr>
          <w:b/>
          <w:color w:val="17365D" w:themeColor="text2" w:themeShade="BF"/>
          <w:sz w:val="36"/>
          <w:szCs w:val="36"/>
        </w:rPr>
        <w:t>SYNTHESE</w:t>
      </w:r>
    </w:p>
    <w:p w:rsidR="00F565FF" w:rsidRDefault="00F565FF" w:rsidP="008F41E4">
      <w:pPr>
        <w:rPr>
          <w:color w:val="002060"/>
          <w:sz w:val="28"/>
          <w:szCs w:val="28"/>
        </w:rPr>
      </w:pPr>
      <w:r w:rsidRPr="0091690C">
        <w:rPr>
          <w:color w:val="002060"/>
          <w:sz w:val="28"/>
          <w:szCs w:val="28"/>
        </w:rPr>
        <w:t xml:space="preserve">Lorsque la durée du stockage auquel s’ajoute </w:t>
      </w:r>
      <w:r w:rsidR="0091690C" w:rsidRPr="0091690C">
        <w:rPr>
          <w:color w:val="002060"/>
          <w:sz w:val="28"/>
          <w:szCs w:val="28"/>
        </w:rPr>
        <w:t>la durée du crédit clients est supérieure à la durée du crédit fournisseurs, le cycle génère un besoin en financement c’est-à-dire un besoin d’avance d’argent. En effet c’est avec l’encaissement des ventes que l’U.C devrait régler ses fournisseurs, mais ici l’U.C payer ses fournisseurs avant d’encaisser les créances</w:t>
      </w:r>
      <w:r w:rsidR="0091690C">
        <w:rPr>
          <w:color w:val="002060"/>
          <w:sz w:val="28"/>
          <w:szCs w:val="28"/>
        </w:rPr>
        <w:t>.</w:t>
      </w:r>
    </w:p>
    <w:p w:rsidR="0091690C" w:rsidRDefault="0091690C" w:rsidP="008F41E4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La durée du besoin de financement a une durée comprise entre la durée du crédit clients et la durée du crédit fournisseurs.</w:t>
      </w:r>
    </w:p>
    <w:p w:rsidR="002C0817" w:rsidRDefault="0091690C" w:rsidP="008F41E4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Pour diminuer l’importance du besoin de financement on peut : diminuer la durée du </w:t>
      </w:r>
      <w:proofErr w:type="gramStart"/>
      <w:r>
        <w:rPr>
          <w:color w:val="002060"/>
          <w:sz w:val="28"/>
          <w:szCs w:val="28"/>
        </w:rPr>
        <w:t>stockage ,</w:t>
      </w:r>
      <w:proofErr w:type="gramEnd"/>
      <w:r>
        <w:rPr>
          <w:color w:val="002060"/>
          <w:sz w:val="28"/>
          <w:szCs w:val="28"/>
        </w:rPr>
        <w:t xml:space="preserve"> diminuer la durée du crédit clients , augmenter</w:t>
      </w:r>
      <w:r w:rsidR="00436C26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la durée du crédit fournisseurs. </w:t>
      </w:r>
    </w:p>
    <w:p w:rsidR="002C0817" w:rsidRPr="0091690C" w:rsidRDefault="002C0817" w:rsidP="008F41E4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Sur une période un grand nombre de cycle peuvent se superposer et malgré l’achèvement d’autres cycles précédents, le besoin de financement augmente.</w:t>
      </w:r>
    </w:p>
    <w:p w:rsidR="00F565FF" w:rsidRDefault="00F565FF" w:rsidP="008F41E4">
      <w:pPr>
        <w:rPr>
          <w:b/>
          <w:color w:val="002060"/>
          <w:sz w:val="32"/>
          <w:szCs w:val="32"/>
        </w:rPr>
      </w:pPr>
    </w:p>
    <w:p w:rsidR="00900E8E" w:rsidRDefault="00900E8E" w:rsidP="008F41E4">
      <w:pPr>
        <w:rPr>
          <w:color w:val="002060"/>
          <w:sz w:val="24"/>
          <w:szCs w:val="24"/>
        </w:rPr>
      </w:pPr>
    </w:p>
    <w:p w:rsidR="006C542C" w:rsidRDefault="006C542C" w:rsidP="006C542C">
      <w:pPr>
        <w:jc w:val="center"/>
        <w:rPr>
          <w:b/>
          <w:color w:val="17365D" w:themeColor="text2" w:themeShade="BF"/>
          <w:sz w:val="36"/>
          <w:szCs w:val="36"/>
        </w:rPr>
      </w:pPr>
    </w:p>
    <w:p w:rsidR="006C542C" w:rsidRDefault="006C542C" w:rsidP="006C542C">
      <w:pPr>
        <w:jc w:val="center"/>
        <w:rPr>
          <w:b/>
          <w:color w:val="17365D" w:themeColor="text2" w:themeShade="BF"/>
          <w:sz w:val="36"/>
          <w:szCs w:val="36"/>
        </w:rPr>
      </w:pPr>
    </w:p>
    <w:p w:rsidR="006C542C" w:rsidRPr="006C542C" w:rsidRDefault="006C542C" w:rsidP="006C542C">
      <w:pPr>
        <w:jc w:val="center"/>
        <w:rPr>
          <w:b/>
          <w:color w:val="17365D" w:themeColor="text2" w:themeShade="BF"/>
          <w:sz w:val="36"/>
          <w:szCs w:val="36"/>
        </w:rPr>
      </w:pPr>
      <w:r w:rsidRPr="006C542C">
        <w:rPr>
          <w:b/>
          <w:color w:val="17365D" w:themeColor="text2" w:themeShade="BF"/>
          <w:sz w:val="36"/>
          <w:szCs w:val="36"/>
        </w:rPr>
        <w:t>SYNTHESE</w:t>
      </w:r>
    </w:p>
    <w:p w:rsidR="006C542C" w:rsidRDefault="006C542C" w:rsidP="008F41E4">
      <w:pPr>
        <w:rPr>
          <w:color w:val="002060"/>
          <w:sz w:val="24"/>
          <w:szCs w:val="24"/>
        </w:rPr>
      </w:pPr>
    </w:p>
    <w:p w:rsidR="001A3769" w:rsidRDefault="001A3769" w:rsidP="008F41E4">
      <w:pPr>
        <w:rPr>
          <w:color w:val="00206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499AAB8" wp14:editId="12A163B6">
            <wp:extent cx="5760720" cy="3240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42C" w:rsidRDefault="006C542C" w:rsidP="006C542C">
      <w:pPr>
        <w:rPr>
          <w:color w:val="002060"/>
          <w:sz w:val="28"/>
          <w:szCs w:val="28"/>
        </w:rPr>
      </w:pPr>
      <w:r w:rsidRPr="0091690C">
        <w:rPr>
          <w:color w:val="002060"/>
          <w:sz w:val="28"/>
          <w:szCs w:val="28"/>
        </w:rPr>
        <w:t xml:space="preserve">Lorsque la durée du stockage auquel s’ajoute la durée </w:t>
      </w:r>
      <w:r>
        <w:rPr>
          <w:color w:val="002060"/>
          <w:sz w:val="28"/>
          <w:szCs w:val="28"/>
        </w:rPr>
        <w:t>du crédit clients est inférieure</w:t>
      </w:r>
      <w:r w:rsidRPr="0091690C">
        <w:rPr>
          <w:color w:val="002060"/>
          <w:sz w:val="28"/>
          <w:szCs w:val="28"/>
        </w:rPr>
        <w:t xml:space="preserve"> à la durée du crédit fournis</w:t>
      </w:r>
      <w:r>
        <w:rPr>
          <w:color w:val="002060"/>
          <w:sz w:val="28"/>
          <w:szCs w:val="28"/>
        </w:rPr>
        <w:t>seurs, le cycle génère une ressource</w:t>
      </w:r>
      <w:r w:rsidRPr="0091690C">
        <w:rPr>
          <w:color w:val="002060"/>
          <w:sz w:val="28"/>
          <w:szCs w:val="28"/>
        </w:rPr>
        <w:t xml:space="preserve"> en financement c’est-à-dire </w:t>
      </w:r>
      <w:r>
        <w:rPr>
          <w:color w:val="002060"/>
          <w:sz w:val="28"/>
          <w:szCs w:val="28"/>
        </w:rPr>
        <w:t xml:space="preserve">une </w:t>
      </w:r>
      <w:r w:rsidRPr="0091690C">
        <w:rPr>
          <w:color w:val="002060"/>
          <w:sz w:val="28"/>
          <w:szCs w:val="28"/>
        </w:rPr>
        <w:t>avance d’argent</w:t>
      </w:r>
      <w:r>
        <w:rPr>
          <w:color w:val="002060"/>
          <w:sz w:val="28"/>
          <w:szCs w:val="28"/>
        </w:rPr>
        <w:t xml:space="preserve"> disponible. En effet </w:t>
      </w:r>
      <w:r w:rsidRPr="0091690C">
        <w:rPr>
          <w:color w:val="002060"/>
          <w:sz w:val="28"/>
          <w:szCs w:val="28"/>
        </w:rPr>
        <w:t>avec l’</w:t>
      </w:r>
      <w:r w:rsidR="00B946CF">
        <w:rPr>
          <w:color w:val="002060"/>
          <w:sz w:val="28"/>
          <w:szCs w:val="28"/>
        </w:rPr>
        <w:t xml:space="preserve">encaissement des ventes </w:t>
      </w:r>
      <w:r w:rsidRPr="0091690C">
        <w:rPr>
          <w:color w:val="002060"/>
          <w:sz w:val="28"/>
          <w:szCs w:val="28"/>
        </w:rPr>
        <w:t>l’</w:t>
      </w:r>
      <w:r>
        <w:rPr>
          <w:color w:val="002060"/>
          <w:sz w:val="28"/>
          <w:szCs w:val="28"/>
        </w:rPr>
        <w:t xml:space="preserve">U.C </w:t>
      </w:r>
      <w:proofErr w:type="gramStart"/>
      <w:r w:rsidR="004231D5">
        <w:rPr>
          <w:color w:val="002060"/>
          <w:sz w:val="28"/>
          <w:szCs w:val="28"/>
        </w:rPr>
        <w:t>peut</w:t>
      </w:r>
      <w:proofErr w:type="gramEnd"/>
      <w:r w:rsidR="00F63D67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régler ses fournisseurs à l’échéance mais </w:t>
      </w:r>
      <w:r w:rsidR="004231D5">
        <w:rPr>
          <w:color w:val="002060"/>
          <w:sz w:val="28"/>
          <w:szCs w:val="28"/>
        </w:rPr>
        <w:t>d</w:t>
      </w:r>
      <w:r w:rsidR="00B946CF">
        <w:rPr>
          <w:color w:val="002060"/>
          <w:sz w:val="28"/>
          <w:szCs w:val="28"/>
        </w:rPr>
        <w:t xml:space="preserve">urant </w:t>
      </w:r>
      <w:r>
        <w:rPr>
          <w:color w:val="002060"/>
          <w:sz w:val="28"/>
          <w:szCs w:val="28"/>
        </w:rPr>
        <w:t>ce laps de temps elle a cet argent en liquidités disponible</w:t>
      </w:r>
      <w:r w:rsidR="00B946CF">
        <w:rPr>
          <w:color w:val="002060"/>
          <w:sz w:val="28"/>
          <w:szCs w:val="28"/>
        </w:rPr>
        <w:t>s</w:t>
      </w:r>
      <w:r>
        <w:rPr>
          <w:color w:val="002060"/>
          <w:sz w:val="28"/>
          <w:szCs w:val="28"/>
        </w:rPr>
        <w:t xml:space="preserve"> en caisse, </w:t>
      </w:r>
      <w:r w:rsidR="00B946CF">
        <w:rPr>
          <w:color w:val="002060"/>
          <w:sz w:val="28"/>
          <w:szCs w:val="28"/>
        </w:rPr>
        <w:t>en banque ou en placements financiers rémunérés à court terme.</w:t>
      </w:r>
      <w:r>
        <w:rPr>
          <w:color w:val="002060"/>
          <w:sz w:val="28"/>
          <w:szCs w:val="28"/>
        </w:rPr>
        <w:t xml:space="preserve"> .</w:t>
      </w:r>
    </w:p>
    <w:p w:rsidR="006C542C" w:rsidRDefault="006C542C" w:rsidP="006C54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La </w:t>
      </w:r>
      <w:r w:rsidR="00B946CF">
        <w:rPr>
          <w:color w:val="002060"/>
          <w:sz w:val="28"/>
          <w:szCs w:val="28"/>
        </w:rPr>
        <w:t xml:space="preserve">durée de la ressource </w:t>
      </w:r>
      <w:r>
        <w:rPr>
          <w:color w:val="002060"/>
          <w:sz w:val="28"/>
          <w:szCs w:val="28"/>
        </w:rPr>
        <w:t>de fina</w:t>
      </w:r>
      <w:r w:rsidR="00B946CF">
        <w:rPr>
          <w:color w:val="002060"/>
          <w:sz w:val="28"/>
          <w:szCs w:val="28"/>
        </w:rPr>
        <w:t>ncement est</w:t>
      </w:r>
      <w:r>
        <w:rPr>
          <w:color w:val="002060"/>
          <w:sz w:val="28"/>
          <w:szCs w:val="28"/>
        </w:rPr>
        <w:t xml:space="preserve"> comprise entre la durée du crédit clients et la durée du crédit fournisseurs</w:t>
      </w:r>
      <w:r w:rsidR="008B55CC">
        <w:rPr>
          <w:color w:val="002060"/>
          <w:sz w:val="28"/>
          <w:szCs w:val="28"/>
        </w:rPr>
        <w:t xml:space="preserve"> ou du</w:t>
      </w:r>
      <w:r w:rsidR="004231D5">
        <w:rPr>
          <w:color w:val="002060"/>
          <w:sz w:val="28"/>
          <w:szCs w:val="28"/>
        </w:rPr>
        <w:t xml:space="preserve"> stockage si ce</w:t>
      </w:r>
      <w:r w:rsidR="008B55CC">
        <w:rPr>
          <w:color w:val="002060"/>
          <w:sz w:val="28"/>
          <w:szCs w:val="28"/>
        </w:rPr>
        <w:t>tte derniè</w:t>
      </w:r>
      <w:r w:rsidR="004231D5">
        <w:rPr>
          <w:color w:val="002060"/>
          <w:sz w:val="28"/>
          <w:szCs w:val="28"/>
        </w:rPr>
        <w:t>r</w:t>
      </w:r>
      <w:r w:rsidR="008B55CC">
        <w:rPr>
          <w:color w:val="002060"/>
          <w:sz w:val="28"/>
          <w:szCs w:val="28"/>
        </w:rPr>
        <w:t>e est supérieure</w:t>
      </w:r>
      <w:r w:rsidR="004231D5">
        <w:rPr>
          <w:color w:val="002060"/>
          <w:sz w:val="28"/>
          <w:szCs w:val="28"/>
        </w:rPr>
        <w:t xml:space="preserve"> à la durée du crédit fournisseur</w:t>
      </w:r>
      <w:r>
        <w:rPr>
          <w:color w:val="002060"/>
          <w:sz w:val="28"/>
          <w:szCs w:val="28"/>
        </w:rPr>
        <w:t>.</w:t>
      </w:r>
      <w:bookmarkStart w:id="0" w:name="_GoBack"/>
      <w:bookmarkEnd w:id="0"/>
    </w:p>
    <w:p w:rsidR="006C542C" w:rsidRDefault="00B946CF" w:rsidP="006C542C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Pour augmenter</w:t>
      </w:r>
      <w:r w:rsidR="006C542C">
        <w:rPr>
          <w:color w:val="002060"/>
          <w:sz w:val="28"/>
          <w:szCs w:val="28"/>
        </w:rPr>
        <w:t xml:space="preserve"> l’</w:t>
      </w:r>
      <w:r>
        <w:rPr>
          <w:color w:val="002060"/>
          <w:sz w:val="28"/>
          <w:szCs w:val="28"/>
        </w:rPr>
        <w:t>importance de la ressource de financement</w:t>
      </w:r>
      <w:r w:rsidR="006C542C">
        <w:rPr>
          <w:color w:val="002060"/>
          <w:sz w:val="28"/>
          <w:szCs w:val="28"/>
        </w:rPr>
        <w:t xml:space="preserve"> de financement on peut : diminuer la durée du </w:t>
      </w:r>
      <w:proofErr w:type="gramStart"/>
      <w:r w:rsidR="006C542C">
        <w:rPr>
          <w:color w:val="002060"/>
          <w:sz w:val="28"/>
          <w:szCs w:val="28"/>
        </w:rPr>
        <w:t xml:space="preserve">stockage </w:t>
      </w:r>
      <w:r w:rsidR="008B55CC">
        <w:rPr>
          <w:color w:val="002060"/>
          <w:sz w:val="28"/>
          <w:szCs w:val="28"/>
        </w:rPr>
        <w:t>,</w:t>
      </w:r>
      <w:proofErr w:type="gramEnd"/>
      <w:r w:rsidR="008B55CC">
        <w:rPr>
          <w:color w:val="002060"/>
          <w:sz w:val="28"/>
          <w:szCs w:val="28"/>
        </w:rPr>
        <w:t xml:space="preserve"> </w:t>
      </w:r>
      <w:r w:rsidR="006C542C">
        <w:rPr>
          <w:color w:val="002060"/>
          <w:sz w:val="28"/>
          <w:szCs w:val="28"/>
        </w:rPr>
        <w:t xml:space="preserve">diminuer la durée du crédit clients , augmenter la durée du crédit fournisseurs. </w:t>
      </w:r>
    </w:p>
    <w:p w:rsidR="008F41E4" w:rsidRPr="008F41E4" w:rsidRDefault="002C0817">
      <w:pPr>
        <w:rPr>
          <w:color w:val="002060"/>
          <w:sz w:val="32"/>
          <w:szCs w:val="32"/>
        </w:rPr>
      </w:pPr>
      <w:r>
        <w:rPr>
          <w:color w:val="002060"/>
          <w:sz w:val="28"/>
          <w:szCs w:val="28"/>
        </w:rPr>
        <w:t>Sur une période un grand nombre de cycle peuvent se superposer et malgré l’achèvement d’autres cycles précédents</w:t>
      </w:r>
      <w:r>
        <w:rPr>
          <w:color w:val="002060"/>
          <w:sz w:val="28"/>
          <w:szCs w:val="28"/>
        </w:rPr>
        <w:t>, La ressource</w:t>
      </w:r>
      <w:r>
        <w:rPr>
          <w:color w:val="002060"/>
          <w:sz w:val="28"/>
          <w:szCs w:val="28"/>
        </w:rPr>
        <w:t xml:space="preserve"> de financement augmente.</w:t>
      </w:r>
    </w:p>
    <w:sectPr w:rsidR="008F41E4" w:rsidRPr="008F4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7EB" w:rsidRDefault="00B977EB" w:rsidP="006C542C">
      <w:pPr>
        <w:spacing w:after="0" w:line="240" w:lineRule="auto"/>
      </w:pPr>
      <w:r>
        <w:separator/>
      </w:r>
    </w:p>
  </w:endnote>
  <w:endnote w:type="continuationSeparator" w:id="0">
    <w:p w:rsidR="00B977EB" w:rsidRDefault="00B977EB" w:rsidP="006C5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7EB" w:rsidRDefault="00B977EB" w:rsidP="006C542C">
      <w:pPr>
        <w:spacing w:after="0" w:line="240" w:lineRule="auto"/>
      </w:pPr>
      <w:r>
        <w:separator/>
      </w:r>
    </w:p>
  </w:footnote>
  <w:footnote w:type="continuationSeparator" w:id="0">
    <w:p w:rsidR="00B977EB" w:rsidRDefault="00B977EB" w:rsidP="006C54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C83"/>
    <w:rsid w:val="001A3769"/>
    <w:rsid w:val="002C0817"/>
    <w:rsid w:val="002E1EE5"/>
    <w:rsid w:val="00321E27"/>
    <w:rsid w:val="00404CE1"/>
    <w:rsid w:val="004231D5"/>
    <w:rsid w:val="00436C26"/>
    <w:rsid w:val="00640DFF"/>
    <w:rsid w:val="006C542C"/>
    <w:rsid w:val="00851916"/>
    <w:rsid w:val="008B55CC"/>
    <w:rsid w:val="008F41E4"/>
    <w:rsid w:val="00900E8E"/>
    <w:rsid w:val="0091690C"/>
    <w:rsid w:val="009D451E"/>
    <w:rsid w:val="00AB4F6E"/>
    <w:rsid w:val="00B946CF"/>
    <w:rsid w:val="00B977EB"/>
    <w:rsid w:val="00E03C83"/>
    <w:rsid w:val="00E1070E"/>
    <w:rsid w:val="00E941AC"/>
    <w:rsid w:val="00F1551E"/>
    <w:rsid w:val="00F565FF"/>
    <w:rsid w:val="00F6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C8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C5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542C"/>
  </w:style>
  <w:style w:type="paragraph" w:styleId="Pieddepage">
    <w:name w:val="footer"/>
    <w:basedOn w:val="Normal"/>
    <w:link w:val="PieddepageCar"/>
    <w:uiPriority w:val="99"/>
    <w:unhideWhenUsed/>
    <w:rsid w:val="006C5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5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C8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C5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542C"/>
  </w:style>
  <w:style w:type="paragraph" w:styleId="Pieddepage">
    <w:name w:val="footer"/>
    <w:basedOn w:val="Normal"/>
    <w:link w:val="PieddepageCar"/>
    <w:uiPriority w:val="99"/>
    <w:unhideWhenUsed/>
    <w:rsid w:val="006C54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5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7</dc:creator>
  <cp:lastModifiedBy>Win 7</cp:lastModifiedBy>
  <cp:revision>12</cp:revision>
  <dcterms:created xsi:type="dcterms:W3CDTF">2021-01-19T17:44:00Z</dcterms:created>
  <dcterms:modified xsi:type="dcterms:W3CDTF">2021-01-28T09:27:00Z</dcterms:modified>
</cp:coreProperties>
</file>