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D8F0" w14:textId="5FD54651" w:rsidR="000A6A1F" w:rsidRPr="000A6A1F" w:rsidRDefault="000A6A1F" w:rsidP="000B0EF1">
      <w:pPr>
        <w:pStyle w:val="Titre"/>
        <w:jc w:val="left"/>
        <w:rPr>
          <w:rFonts w:ascii="Arial" w:hAnsi="Arial" w:cs="Arial"/>
          <w:b/>
          <w:bCs/>
          <w:sz w:val="24"/>
        </w:rPr>
      </w:pPr>
    </w:p>
    <w:p w14:paraId="7C1C6C3D" w14:textId="77777777" w:rsidR="000A6A1F" w:rsidRPr="000A6A1F" w:rsidRDefault="000A6A1F" w:rsidP="000A6A1F">
      <w:pPr>
        <w:pStyle w:val="Titre"/>
        <w:pBdr>
          <w:bottom w:val="single" w:sz="6" w:space="1" w:color="auto"/>
        </w:pBdr>
        <w:rPr>
          <w:rFonts w:ascii="Arial" w:hAnsi="Arial" w:cs="Arial"/>
          <w:b/>
          <w:bCs/>
          <w:sz w:val="24"/>
        </w:rPr>
      </w:pPr>
    </w:p>
    <w:p w14:paraId="11AEBCCD" w14:textId="77777777" w:rsidR="008007E4" w:rsidRDefault="008007E4" w:rsidP="00431FFC">
      <w:pPr>
        <w:pStyle w:val="Titre"/>
        <w:jc w:val="right"/>
        <w:rPr>
          <w:rFonts w:ascii="Arial" w:hAnsi="Arial" w:cs="Arial"/>
          <w:b/>
          <w:sz w:val="24"/>
        </w:rPr>
      </w:pPr>
    </w:p>
    <w:p w14:paraId="1693EBE3" w14:textId="3217CDFF" w:rsidR="003931B8" w:rsidRDefault="005B2603" w:rsidP="003931B8">
      <w:pPr>
        <w:pStyle w:val="Titre"/>
        <w:rPr>
          <w:rFonts w:ascii="Arial" w:hAnsi="Arial" w:cs="Arial"/>
          <w:b/>
          <w:sz w:val="24"/>
        </w:rPr>
      </w:pPr>
      <w:r w:rsidRPr="005B2603">
        <w:rPr>
          <w:rFonts w:ascii="Arial" w:hAnsi="Arial" w:cs="Arial"/>
          <w:b/>
          <w:noProof/>
          <w:sz w:val="24"/>
        </w:rPr>
        <w:drawing>
          <wp:inline distT="0" distB="0" distL="0" distR="0" wp14:anchorId="6858A5B8" wp14:editId="72AB5639">
            <wp:extent cx="1662430" cy="6769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676910"/>
                    </a:xfrm>
                    <a:prstGeom prst="rect">
                      <a:avLst/>
                    </a:prstGeom>
                    <a:noFill/>
                    <a:ln>
                      <a:noFill/>
                    </a:ln>
                  </pic:spPr>
                </pic:pic>
              </a:graphicData>
            </a:graphic>
          </wp:inline>
        </w:drawing>
      </w:r>
    </w:p>
    <w:p w14:paraId="2F37DEBD" w14:textId="77777777" w:rsidR="00AA79B8" w:rsidRPr="000A6A1F" w:rsidRDefault="00AA79B8" w:rsidP="00AA79B8">
      <w:pPr>
        <w:pStyle w:val="Titre"/>
        <w:rPr>
          <w:rFonts w:ascii="Arial" w:hAnsi="Arial" w:cs="Arial"/>
          <w:sz w:val="24"/>
        </w:rPr>
      </w:pPr>
    </w:p>
    <w:p w14:paraId="0D68D0DB" w14:textId="59050723" w:rsidR="00B212AA" w:rsidRPr="000A6A1F" w:rsidRDefault="000A6A1F" w:rsidP="00AA79B8">
      <w:pPr>
        <w:pStyle w:val="Titre"/>
        <w:rPr>
          <w:rFonts w:ascii="Arial" w:hAnsi="Arial" w:cs="Arial"/>
          <w:b/>
          <w:bCs/>
          <w:sz w:val="24"/>
        </w:rPr>
      </w:pPr>
      <w:r w:rsidRPr="000A6A1F">
        <w:rPr>
          <w:rFonts w:ascii="Arial" w:hAnsi="Arial" w:cs="Arial"/>
          <w:b/>
          <w:bCs/>
          <w:sz w:val="24"/>
        </w:rPr>
        <w:t xml:space="preserve">Le cas </w:t>
      </w:r>
      <w:r w:rsidR="005B2603">
        <w:rPr>
          <w:rFonts w:ascii="Arial" w:hAnsi="Arial" w:cs="Arial"/>
          <w:b/>
          <w:bCs/>
          <w:sz w:val="24"/>
        </w:rPr>
        <w:t>DAMART CLERMONT FERRAND</w:t>
      </w:r>
    </w:p>
    <w:p w14:paraId="09210D05" w14:textId="77777777" w:rsidR="008007E4" w:rsidRPr="000A6A1F" w:rsidRDefault="008007E4" w:rsidP="00B212AA">
      <w:pPr>
        <w:pStyle w:val="Titre"/>
        <w:jc w:val="left"/>
        <w:rPr>
          <w:rFonts w:ascii="Arial" w:hAnsi="Arial" w:cs="Arial"/>
          <w:b/>
          <w:sz w:val="24"/>
        </w:rPr>
      </w:pPr>
    </w:p>
    <w:p w14:paraId="26E6C65B" w14:textId="669D71EC" w:rsidR="009B2DAC" w:rsidRPr="009B2DAC" w:rsidRDefault="009B2DAC" w:rsidP="009B2DAC">
      <w:pPr>
        <w:pStyle w:val="Corpsdetexte"/>
        <w:rPr>
          <w:rFonts w:ascii="Arial" w:hAnsi="Arial" w:cs="Arial"/>
          <w:b/>
          <w:bCs/>
        </w:rPr>
      </w:pPr>
      <w:r w:rsidRPr="009B2DAC">
        <w:rPr>
          <w:rFonts w:ascii="Arial" w:hAnsi="Arial" w:cs="Arial"/>
        </w:rPr>
        <w:t>C</w:t>
      </w:r>
      <w:r>
        <w:rPr>
          <w:rFonts w:ascii="Arial" w:hAnsi="Arial" w:cs="Arial"/>
        </w:rPr>
        <w:t>réé</w:t>
      </w:r>
      <w:r w:rsidRPr="009B2DAC">
        <w:rPr>
          <w:rFonts w:ascii="Arial" w:hAnsi="Arial" w:cs="Arial"/>
        </w:rPr>
        <w:t xml:space="preserve"> en 1953, Damartex figure parmi les principaux distributeurs européens de vêtements</w:t>
      </w:r>
    </w:p>
    <w:p w14:paraId="7CBB16E4" w14:textId="412852A9" w:rsidR="009B2DAC" w:rsidRDefault="009B2DAC" w:rsidP="009B2DAC">
      <w:pPr>
        <w:pStyle w:val="Default"/>
        <w:jc w:val="both"/>
      </w:pPr>
      <w:proofErr w:type="gramStart"/>
      <w:r w:rsidRPr="009B2DAC">
        <w:t>et</w:t>
      </w:r>
      <w:proofErr w:type="gramEnd"/>
      <w:r w:rsidRPr="009B2DAC">
        <w:t xml:space="preserve"> d’accessoires pour seniors. Le groupe possède, entre autres, la marque Damart. </w:t>
      </w:r>
    </w:p>
    <w:p w14:paraId="42F7F4C3" w14:textId="77777777" w:rsidR="009B2DAC" w:rsidRPr="009B2DAC" w:rsidRDefault="009B2DAC" w:rsidP="009B2DAC">
      <w:pPr>
        <w:pStyle w:val="Default"/>
        <w:jc w:val="both"/>
      </w:pPr>
    </w:p>
    <w:p w14:paraId="306A1E04" w14:textId="3D75AEBD" w:rsidR="009B2DAC" w:rsidRDefault="009B2DAC" w:rsidP="009B2DAC">
      <w:pPr>
        <w:pStyle w:val="Default"/>
        <w:jc w:val="both"/>
      </w:pPr>
      <w:r w:rsidRPr="009B2DAC">
        <w:t xml:space="preserve">Le bien-être est la valeur ajoutée de Damart. Depuis la découverte du Thermolactyl, Damart n’a cessé d’innover et de développer de nouvelles gammes de textiles intelligents. Le bien-être Damart, c’est aussi offrir à ses fidèles clients la possibilité de bien choisir leurs produits chez eux grâce aux catalogues ou sur le site Internet. En unité commerciale, les clients sont conseillés par un personnel qualifié dans une ambiance conviviale. </w:t>
      </w:r>
    </w:p>
    <w:p w14:paraId="66BD5097" w14:textId="77777777" w:rsidR="009B2DAC" w:rsidRPr="009B2DAC" w:rsidRDefault="009B2DAC" w:rsidP="009B2DAC">
      <w:pPr>
        <w:pStyle w:val="Default"/>
        <w:jc w:val="both"/>
      </w:pPr>
    </w:p>
    <w:p w14:paraId="720E5C96" w14:textId="07C99916" w:rsidR="009B2DAC" w:rsidRDefault="009B2DAC" w:rsidP="009B2DAC">
      <w:pPr>
        <w:pStyle w:val="Default"/>
        <w:jc w:val="both"/>
      </w:pPr>
      <w:r w:rsidRPr="009B2DAC">
        <w:t xml:space="preserve">Le groupe privilégie les implantations situées en centre-ville dans l’une des deux rues les plus commerçantes. </w:t>
      </w:r>
    </w:p>
    <w:p w14:paraId="5C028781" w14:textId="77777777" w:rsidR="009B2DAC" w:rsidRPr="009B2DAC" w:rsidRDefault="009B2DAC" w:rsidP="009B2DAC">
      <w:pPr>
        <w:pStyle w:val="Default"/>
        <w:jc w:val="both"/>
      </w:pPr>
    </w:p>
    <w:p w14:paraId="2C02DE3B" w14:textId="77777777" w:rsidR="009B2DAC" w:rsidRPr="009B2DAC" w:rsidRDefault="009B2DAC" w:rsidP="009B2DAC">
      <w:pPr>
        <w:pStyle w:val="Default"/>
        <w:jc w:val="both"/>
      </w:pPr>
      <w:r w:rsidRPr="009B2DAC">
        <w:t xml:space="preserve">En septembre 2015, Damart a inauguré un nouveau concept, nommé LOUISE 3.0. </w:t>
      </w:r>
    </w:p>
    <w:p w14:paraId="05143B1A" w14:textId="664EAFE2" w:rsidR="009B2DAC" w:rsidRDefault="009B2DAC" w:rsidP="009B2DAC">
      <w:pPr>
        <w:pStyle w:val="Default"/>
        <w:jc w:val="both"/>
      </w:pPr>
      <w:r w:rsidRPr="009B2DAC">
        <w:t>Ce concept se distingue par la volonté de créer des espaces de circulation plus aérés dans le magasin</w:t>
      </w:r>
      <w:r w:rsidR="000B0EF1">
        <w:t>.</w:t>
      </w:r>
    </w:p>
    <w:p w14:paraId="136A2803" w14:textId="77777777" w:rsidR="009B2DAC" w:rsidRPr="009B2DAC" w:rsidRDefault="009B2DAC" w:rsidP="009B2DAC">
      <w:pPr>
        <w:pStyle w:val="Default"/>
        <w:jc w:val="both"/>
      </w:pPr>
    </w:p>
    <w:p w14:paraId="742C1ABA" w14:textId="77777777" w:rsidR="009B2DAC" w:rsidRPr="009B2DAC" w:rsidRDefault="009B2DAC" w:rsidP="009B2DAC">
      <w:pPr>
        <w:pStyle w:val="Default"/>
        <w:jc w:val="both"/>
      </w:pPr>
      <w:r w:rsidRPr="009B2DAC">
        <w:t xml:space="preserve">Madame Lascaux est responsable du magasin DAMART de Clermont-Ferrand, ouvert en 1973. Avec 250 m² de surface de vente, le magasin dispose des rayons suivants : prêt-à-porter, lingerie et chaussures pour femmes et hommes, maison et bien-être de la famille. </w:t>
      </w:r>
    </w:p>
    <w:p w14:paraId="5B0A39F2" w14:textId="6A8DAEDD" w:rsidR="009B2DAC" w:rsidRDefault="009B2DAC" w:rsidP="009B2DAC">
      <w:pPr>
        <w:pStyle w:val="Default"/>
        <w:jc w:val="both"/>
      </w:pPr>
      <w:r w:rsidRPr="009B2DAC">
        <w:t xml:space="preserve">Madame Lascaux souhaite mettre en place le concept LOUISE 3.0 dans son point de vente et envisage par la même occasion la mise en conformité du magasin pour en améliorer l’accessibilité aux personnes à mobilité réduite. </w:t>
      </w:r>
    </w:p>
    <w:p w14:paraId="587A41D4" w14:textId="77777777" w:rsidR="009B2DAC" w:rsidRPr="009B2DAC" w:rsidRDefault="009B2DAC" w:rsidP="009B2DAC">
      <w:pPr>
        <w:pStyle w:val="Default"/>
        <w:jc w:val="both"/>
      </w:pPr>
    </w:p>
    <w:p w14:paraId="30F04DE1" w14:textId="1556ADF2" w:rsidR="009B2DAC" w:rsidRPr="009B2DAC" w:rsidRDefault="009B2DAC" w:rsidP="009B2DAC">
      <w:pPr>
        <w:pStyle w:val="Default"/>
        <w:jc w:val="both"/>
      </w:pPr>
      <w:r w:rsidRPr="009B2DAC">
        <w:t xml:space="preserve">Elle vous demande de l’assister sur </w:t>
      </w:r>
      <w:r>
        <w:t>le dossier suivant</w:t>
      </w:r>
      <w:r w:rsidRPr="009B2DAC">
        <w:t xml:space="preserve"> : </w:t>
      </w:r>
      <w:r>
        <w:rPr>
          <w:b/>
          <w:bCs/>
        </w:rPr>
        <w:t>La m</w:t>
      </w:r>
      <w:r w:rsidRPr="009B2DAC">
        <w:rPr>
          <w:b/>
          <w:bCs/>
        </w:rPr>
        <w:t xml:space="preserve">ise en place du concept LOUISE 3.0 </w:t>
      </w:r>
    </w:p>
    <w:p w14:paraId="2B060EBC" w14:textId="77777777" w:rsidR="00EE0830" w:rsidRDefault="00EE0830" w:rsidP="00EE0830">
      <w:pPr>
        <w:pStyle w:val="Corpsdetexte"/>
        <w:rPr>
          <w:rFonts w:ascii="Arial" w:hAnsi="Arial" w:cs="Arial"/>
          <w:b/>
          <w:bCs/>
        </w:rPr>
      </w:pPr>
    </w:p>
    <w:p w14:paraId="2769EA72" w14:textId="1A82E7DF" w:rsidR="00920FEF" w:rsidRPr="00EE0830" w:rsidRDefault="003E3C98" w:rsidP="00EE0830">
      <w:pPr>
        <w:pStyle w:val="Corpsdetexte"/>
        <w:rPr>
          <w:rFonts w:ascii="Arial" w:hAnsi="Arial" w:cs="Arial"/>
          <w:i/>
          <w:iCs/>
        </w:rPr>
      </w:pPr>
      <w:r w:rsidRPr="00EE0830">
        <w:rPr>
          <w:rFonts w:ascii="Arial" w:hAnsi="Arial" w:cs="Arial"/>
          <w:i/>
          <w:iCs/>
        </w:rPr>
        <w:t>NB : Bien qu’inspirées d’un cas réel, pour des raisons de confidentialité et de simplification, les données chiffrées et les mises en situation sont fictives.</w:t>
      </w:r>
    </w:p>
    <w:p w14:paraId="2553CE1D" w14:textId="77AA5BA1" w:rsidR="005F6A26" w:rsidRDefault="005F6A26">
      <w:pPr>
        <w:rPr>
          <w:rFonts w:ascii="Arial" w:hAnsi="Arial" w:cs="Arial"/>
        </w:rPr>
      </w:pPr>
      <w:r>
        <w:rPr>
          <w:rFonts w:ascii="Arial" w:hAnsi="Arial" w:cs="Arial"/>
        </w:rPr>
        <w:br w:type="page"/>
      </w:r>
    </w:p>
    <w:p w14:paraId="5D8A1FA8" w14:textId="77777777" w:rsidR="000B27C8" w:rsidRPr="00EE0830" w:rsidRDefault="000B27C8" w:rsidP="00EE0830">
      <w:pPr>
        <w:jc w:val="both"/>
        <w:rPr>
          <w:rFonts w:ascii="Arial" w:hAnsi="Arial" w:cs="Arial"/>
        </w:rPr>
      </w:pPr>
    </w:p>
    <w:p w14:paraId="1B16F8F1" w14:textId="77777777" w:rsidR="000B27C8" w:rsidRPr="000B27C8" w:rsidRDefault="000B27C8" w:rsidP="000B27C8"/>
    <w:p w14:paraId="1BE2DBB5" w14:textId="17D43FF7" w:rsidR="006F2C67" w:rsidRDefault="005453B0" w:rsidP="00EE08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DOSSIER : La mise en place du concept LOUISE 3.0</w:t>
      </w:r>
    </w:p>
    <w:p w14:paraId="44A6A61F" w14:textId="6B52DC4C" w:rsidR="00B63BD9" w:rsidRDefault="00B63BD9" w:rsidP="00EE08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 xml:space="preserve">ANNEXES </w:t>
      </w:r>
      <w:r w:rsidR="000B0EF1">
        <w:rPr>
          <w:rFonts w:ascii="Arial" w:hAnsi="Arial" w:cs="Arial"/>
          <w:b/>
        </w:rPr>
        <w:t>3</w:t>
      </w:r>
      <w:r>
        <w:rPr>
          <w:rFonts w:ascii="Arial" w:hAnsi="Arial" w:cs="Arial"/>
          <w:b/>
        </w:rPr>
        <w:t xml:space="preserve"> </w:t>
      </w:r>
      <w:r w:rsidR="000B0EF1">
        <w:rPr>
          <w:rFonts w:ascii="Arial" w:hAnsi="Arial" w:cs="Arial"/>
          <w:b/>
        </w:rPr>
        <w:t>et</w:t>
      </w:r>
      <w:r>
        <w:rPr>
          <w:rFonts w:ascii="Arial" w:hAnsi="Arial" w:cs="Arial"/>
          <w:b/>
        </w:rPr>
        <w:t xml:space="preserve"> </w:t>
      </w:r>
      <w:r w:rsidR="000B0EF1">
        <w:rPr>
          <w:rFonts w:ascii="Arial" w:hAnsi="Arial" w:cs="Arial"/>
          <w:b/>
        </w:rPr>
        <w:t>4</w:t>
      </w:r>
    </w:p>
    <w:p w14:paraId="29369E66" w14:textId="77777777" w:rsidR="0030294F" w:rsidRPr="00DA721C" w:rsidRDefault="0030294F" w:rsidP="006F2C67">
      <w:pPr>
        <w:jc w:val="both"/>
        <w:rPr>
          <w:rFonts w:ascii="Arial" w:hAnsi="Arial" w:cs="Arial"/>
          <w:sz w:val="10"/>
          <w:szCs w:val="10"/>
        </w:rPr>
      </w:pPr>
    </w:p>
    <w:p w14:paraId="71401403" w14:textId="77777777" w:rsidR="005453B0" w:rsidRDefault="005453B0" w:rsidP="005453B0">
      <w:pPr>
        <w:pStyle w:val="Default"/>
        <w:jc w:val="both"/>
      </w:pPr>
    </w:p>
    <w:p w14:paraId="5A2A0A97" w14:textId="19A88697" w:rsidR="005453B0" w:rsidRPr="005453B0" w:rsidRDefault="005453B0" w:rsidP="005453B0">
      <w:pPr>
        <w:pStyle w:val="Default"/>
        <w:jc w:val="both"/>
      </w:pPr>
      <w:r w:rsidRPr="005453B0">
        <w:t xml:space="preserve">Le passage au concept LOUISE 3.0 va nécessiter des travaux de réaménagement du magasin et une fermeture durant quelques semaines, ce qui risque d’affecter les performances du point de vente. </w:t>
      </w:r>
    </w:p>
    <w:p w14:paraId="33843134" w14:textId="77777777" w:rsidR="005453B0" w:rsidRDefault="005453B0" w:rsidP="005453B0">
      <w:pPr>
        <w:pStyle w:val="Default"/>
        <w:jc w:val="both"/>
      </w:pPr>
    </w:p>
    <w:p w14:paraId="43A1A4BC" w14:textId="09D00C81" w:rsidR="005453B0" w:rsidRDefault="005453B0" w:rsidP="005453B0">
      <w:pPr>
        <w:pStyle w:val="Default"/>
        <w:jc w:val="both"/>
      </w:pPr>
      <w:r w:rsidRPr="005453B0">
        <w:t xml:space="preserve">Les habitudes du magasin vont être bouleversées. Première refonte depuis 1973, la mise en place du concept LOUISE 3.0 inquiète Madame Lascaux quant à l’organisation du travail de son équipe de vendeuses. Pour se rassurer, elle souhaite anticiper et contrôler son organisation. </w:t>
      </w:r>
    </w:p>
    <w:p w14:paraId="0D7C713B" w14:textId="77777777" w:rsidR="005453B0" w:rsidRPr="005453B0" w:rsidRDefault="005453B0" w:rsidP="005453B0">
      <w:pPr>
        <w:pStyle w:val="Default"/>
        <w:jc w:val="both"/>
      </w:pPr>
    </w:p>
    <w:p w14:paraId="1C9BF171" w14:textId="6BE4DE6C" w:rsidR="005453B0" w:rsidRPr="00D8287B" w:rsidRDefault="005453B0" w:rsidP="00D8287B">
      <w:pPr>
        <w:pStyle w:val="Default"/>
        <w:ind w:left="-76"/>
        <w:jc w:val="center"/>
        <w:rPr>
          <w:b/>
        </w:rPr>
      </w:pPr>
      <w:r w:rsidRPr="00D8287B">
        <w:t>Vérifiez, au moyen d’une représentation graphique de votre choix, que la durée prévue par Madame Lascaux entre la fermeture et la réouverture du magasin es</w:t>
      </w:r>
      <w:r w:rsidR="00D8287B" w:rsidRPr="00D8287B">
        <w:t>t réaliste</w:t>
      </w:r>
      <w:r w:rsidRPr="005453B0">
        <w:t>.</w:t>
      </w:r>
      <w:r w:rsidRPr="00D8287B">
        <w:rPr>
          <w:b/>
        </w:rPr>
        <w:br w:type="page"/>
      </w:r>
    </w:p>
    <w:p w14:paraId="3DEB5AEC" w14:textId="77777777" w:rsidR="0068404F" w:rsidRPr="000A6A1F" w:rsidRDefault="0068404F">
      <w:pPr>
        <w:pStyle w:val="En-tte"/>
        <w:tabs>
          <w:tab w:val="clear" w:pos="4536"/>
          <w:tab w:val="clear" w:pos="9072"/>
        </w:tabs>
        <w:autoSpaceDE w:val="0"/>
        <w:autoSpaceDN w:val="0"/>
        <w:adjustRightInd w:val="0"/>
        <w:rPr>
          <w:rFonts w:ascii="Arial" w:hAnsi="Arial" w:cs="Arial"/>
        </w:rPr>
        <w:sectPr w:rsidR="0068404F" w:rsidRPr="000A6A1F" w:rsidSect="00E97C17">
          <w:footerReference w:type="default" r:id="rId8"/>
          <w:pgSz w:w="12240" w:h="15840" w:code="1"/>
          <w:pgMar w:top="1079" w:right="1418" w:bottom="899" w:left="1418" w:header="720" w:footer="720" w:gutter="0"/>
          <w:cols w:space="720"/>
          <w:noEndnote/>
        </w:sectPr>
      </w:pPr>
    </w:p>
    <w:p w14:paraId="1A711C5B" w14:textId="1F3A6088" w:rsidR="004547B7" w:rsidRPr="000A6A1F" w:rsidRDefault="004547B7" w:rsidP="009D4707">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Pr>
          <w:rFonts w:ascii="Arial" w:hAnsi="Arial" w:cs="Arial"/>
          <w:b/>
        </w:rPr>
        <w:t>2</w:t>
      </w:r>
      <w:r w:rsidRPr="000A6A1F">
        <w:rPr>
          <w:rFonts w:ascii="Arial" w:hAnsi="Arial" w:cs="Arial"/>
          <w:b/>
        </w:rPr>
        <w:t xml:space="preserve"> : </w:t>
      </w:r>
      <w:r w:rsidR="00F715EB">
        <w:rPr>
          <w:rFonts w:ascii="Arial" w:hAnsi="Arial" w:cs="Arial"/>
          <w:b/>
        </w:rPr>
        <w:t>Mise en place du concept LOUISE 3.0</w:t>
      </w:r>
    </w:p>
    <w:p w14:paraId="00599100" w14:textId="58842B1C" w:rsidR="004547B7" w:rsidRDefault="004547B7" w:rsidP="004547B7">
      <w:pPr>
        <w:pStyle w:val="En-tte"/>
        <w:tabs>
          <w:tab w:val="clear" w:pos="4536"/>
          <w:tab w:val="clear" w:pos="9072"/>
        </w:tabs>
        <w:autoSpaceDE w:val="0"/>
        <w:autoSpaceDN w:val="0"/>
        <w:adjustRightInd w:val="0"/>
        <w:rPr>
          <w:rFonts w:ascii="Arial" w:hAnsi="Arial" w:cs="Arial"/>
        </w:rPr>
      </w:pPr>
    </w:p>
    <w:p w14:paraId="4D793FD4" w14:textId="4596536C" w:rsidR="00605CBA" w:rsidRPr="00F715EB" w:rsidRDefault="00F715EB"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F715EB">
        <w:rPr>
          <w:rFonts w:ascii="Arial" w:hAnsi="Arial" w:cs="Arial"/>
          <w:b/>
          <w:bCs/>
          <w:color w:val="000000"/>
          <w:sz w:val="28"/>
          <w:szCs w:val="28"/>
        </w:rPr>
        <w:t>Le concept</w:t>
      </w:r>
    </w:p>
    <w:p w14:paraId="203BCD1B" w14:textId="313859A1" w:rsidR="00F715EB" w:rsidRDefault="00F715EB" w:rsidP="004547B7">
      <w:pPr>
        <w:pStyle w:val="En-tte"/>
        <w:tabs>
          <w:tab w:val="clear" w:pos="4536"/>
          <w:tab w:val="clear" w:pos="9072"/>
        </w:tabs>
        <w:autoSpaceDE w:val="0"/>
        <w:autoSpaceDN w:val="0"/>
        <w:adjustRightInd w:val="0"/>
        <w:rPr>
          <w:rFonts w:ascii="Arial" w:hAnsi="Arial" w:cs="Arial"/>
        </w:rPr>
      </w:pPr>
    </w:p>
    <w:p w14:paraId="4411C742" w14:textId="6E778F41" w:rsidR="00F715EB" w:rsidRDefault="00F715EB" w:rsidP="004547B7">
      <w:pPr>
        <w:pStyle w:val="En-tte"/>
        <w:tabs>
          <w:tab w:val="clear" w:pos="4536"/>
          <w:tab w:val="clear" w:pos="9072"/>
        </w:tabs>
        <w:autoSpaceDE w:val="0"/>
        <w:autoSpaceDN w:val="0"/>
        <w:adjustRightInd w:val="0"/>
        <w:rPr>
          <w:rFonts w:ascii="Arial" w:hAnsi="Arial" w:cs="Arial"/>
        </w:rPr>
      </w:pPr>
      <w:r>
        <w:rPr>
          <w:noProof/>
        </w:rPr>
        <w:drawing>
          <wp:inline distT="0" distB="0" distL="0" distR="0" wp14:anchorId="7BBF9A2F" wp14:editId="2709D806">
            <wp:extent cx="6091270" cy="3265714"/>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8338" t="29685" r="22491" b="52724"/>
                    <a:stretch/>
                  </pic:blipFill>
                  <pic:spPr bwMode="auto">
                    <a:xfrm>
                      <a:off x="0" y="0"/>
                      <a:ext cx="6143807" cy="3293881"/>
                    </a:xfrm>
                    <a:prstGeom prst="rect">
                      <a:avLst/>
                    </a:prstGeom>
                    <a:ln>
                      <a:noFill/>
                    </a:ln>
                    <a:extLst>
                      <a:ext uri="{53640926-AAD7-44D8-BBD7-CCE9431645EC}">
                        <a14:shadowObscured xmlns:a14="http://schemas.microsoft.com/office/drawing/2010/main"/>
                      </a:ext>
                    </a:extLst>
                  </pic:spPr>
                </pic:pic>
              </a:graphicData>
            </a:graphic>
          </wp:inline>
        </w:drawing>
      </w:r>
    </w:p>
    <w:p w14:paraId="5C1DF9F4" w14:textId="050ADC30" w:rsidR="00F715EB" w:rsidRDefault="00F715EB" w:rsidP="004547B7">
      <w:pPr>
        <w:pStyle w:val="En-tte"/>
        <w:tabs>
          <w:tab w:val="clear" w:pos="4536"/>
          <w:tab w:val="clear" w:pos="9072"/>
        </w:tabs>
        <w:autoSpaceDE w:val="0"/>
        <w:autoSpaceDN w:val="0"/>
        <w:adjustRightInd w:val="0"/>
        <w:rPr>
          <w:rFonts w:ascii="Arial" w:hAnsi="Arial" w:cs="Arial"/>
        </w:rPr>
      </w:pPr>
    </w:p>
    <w:p w14:paraId="0CADC90D" w14:textId="55714B41" w:rsidR="00F715EB" w:rsidRDefault="00F715EB"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F715EB">
        <w:rPr>
          <w:rFonts w:ascii="Arial" w:hAnsi="Arial" w:cs="Arial"/>
          <w:b/>
          <w:bCs/>
          <w:color w:val="000000"/>
          <w:sz w:val="28"/>
          <w:szCs w:val="28"/>
        </w:rPr>
        <w:t>Les travaux d’aménagement du point de vente</w:t>
      </w:r>
    </w:p>
    <w:p w14:paraId="693A453C" w14:textId="7B7F0E06" w:rsidR="00F715EB" w:rsidRDefault="00F715EB" w:rsidP="00F715EB">
      <w:pPr>
        <w:pStyle w:val="Paragraphedeliste"/>
        <w:autoSpaceDE w:val="0"/>
        <w:autoSpaceDN w:val="0"/>
        <w:adjustRightInd w:val="0"/>
        <w:ind w:left="284"/>
        <w:rPr>
          <w:rFonts w:ascii="Arial" w:hAnsi="Arial" w:cs="Arial"/>
          <w:color w:val="000000"/>
        </w:rPr>
      </w:pPr>
    </w:p>
    <w:p w14:paraId="5449E65A" w14:textId="491CB533" w:rsidR="00F715EB" w:rsidRDefault="00F715EB" w:rsidP="00F715EB">
      <w:pPr>
        <w:pStyle w:val="Paragraphedeliste"/>
        <w:autoSpaceDE w:val="0"/>
        <w:autoSpaceDN w:val="0"/>
        <w:adjustRightInd w:val="0"/>
        <w:ind w:left="284"/>
        <w:rPr>
          <w:rFonts w:ascii="Arial" w:hAnsi="Arial" w:cs="Arial"/>
          <w:color w:val="000000"/>
        </w:rPr>
      </w:pPr>
      <w:r>
        <w:rPr>
          <w:rFonts w:ascii="Arial" w:hAnsi="Arial" w:cs="Arial"/>
          <w:color w:val="000000"/>
        </w:rPr>
        <w:t>Les travaux impliquent nécessairement la fermeture de l’</w:t>
      </w:r>
      <w:r w:rsidR="00114597">
        <w:rPr>
          <w:rFonts w:ascii="Arial" w:hAnsi="Arial" w:cs="Arial"/>
          <w:color w:val="000000"/>
        </w:rPr>
        <w:t>unité</w:t>
      </w:r>
      <w:r>
        <w:rPr>
          <w:rFonts w:ascii="Arial" w:hAnsi="Arial" w:cs="Arial"/>
          <w:color w:val="000000"/>
        </w:rPr>
        <w:t xml:space="preserve"> commerciale du Samedi 27 juillet N au soir avec une réouverture le lundi 26 août N au matin.</w:t>
      </w:r>
    </w:p>
    <w:p w14:paraId="5C5A9E2D" w14:textId="156DBF8A" w:rsidR="00F715EB" w:rsidRPr="00F715EB" w:rsidRDefault="00F715EB" w:rsidP="00F715EB">
      <w:pPr>
        <w:pStyle w:val="Paragraphedeliste"/>
        <w:autoSpaceDE w:val="0"/>
        <w:autoSpaceDN w:val="0"/>
        <w:adjustRightInd w:val="0"/>
        <w:ind w:left="284"/>
        <w:rPr>
          <w:rFonts w:ascii="Arial" w:hAnsi="Arial" w:cs="Arial"/>
          <w:b/>
          <w:bCs/>
          <w:color w:val="000000"/>
          <w:sz w:val="28"/>
          <w:szCs w:val="28"/>
        </w:rPr>
      </w:pPr>
      <w:r>
        <w:rPr>
          <w:rFonts w:ascii="Arial" w:hAnsi="Arial" w:cs="Arial"/>
          <w:color w:val="000000"/>
        </w:rPr>
        <w:t>Le mois d’aoû</w:t>
      </w:r>
      <w:r w:rsidR="00114597">
        <w:rPr>
          <w:rFonts w:ascii="Arial" w:hAnsi="Arial" w:cs="Arial"/>
          <w:color w:val="000000"/>
        </w:rPr>
        <w:t>t est une période de faible activité</w:t>
      </w:r>
    </w:p>
    <w:p w14:paraId="2254525E" w14:textId="1710F97E" w:rsidR="00455246" w:rsidRPr="00455246" w:rsidRDefault="00455246" w:rsidP="00455246">
      <w:pPr>
        <w:pStyle w:val="En-tte"/>
        <w:tabs>
          <w:tab w:val="clear" w:pos="4536"/>
          <w:tab w:val="clear" w:pos="9072"/>
        </w:tabs>
        <w:autoSpaceDE w:val="0"/>
        <w:autoSpaceDN w:val="0"/>
        <w:adjustRightInd w:val="0"/>
        <w:jc w:val="right"/>
        <w:rPr>
          <w:rFonts w:ascii="Arial" w:hAnsi="Arial" w:cs="Arial"/>
          <w:i/>
          <w:iCs/>
        </w:rPr>
      </w:pPr>
    </w:p>
    <w:p w14:paraId="54E0BFD7" w14:textId="4D2C8E6B" w:rsidR="00455246" w:rsidRDefault="00455246">
      <w:pPr>
        <w:rPr>
          <w:rFonts w:ascii="Arial" w:hAnsi="Arial" w:cs="Arial"/>
        </w:rPr>
      </w:pPr>
      <w:r>
        <w:rPr>
          <w:rFonts w:ascii="Arial" w:hAnsi="Arial" w:cs="Arial"/>
        </w:rPr>
        <w:br w:type="page"/>
      </w:r>
    </w:p>
    <w:p w14:paraId="09AA3FEA" w14:textId="0BEF75BC" w:rsidR="003E3C98" w:rsidRPr="000A6A1F" w:rsidRDefault="008E064B" w:rsidP="00114597">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sidR="00455246">
        <w:rPr>
          <w:rFonts w:ascii="Arial" w:hAnsi="Arial" w:cs="Arial"/>
          <w:b/>
        </w:rPr>
        <w:t>3</w:t>
      </w:r>
      <w:r w:rsidR="003E3C98" w:rsidRPr="000A6A1F">
        <w:rPr>
          <w:rFonts w:ascii="Arial" w:hAnsi="Arial" w:cs="Arial"/>
          <w:b/>
        </w:rPr>
        <w:t xml:space="preserve"> : </w:t>
      </w:r>
      <w:r w:rsidR="00114597">
        <w:rPr>
          <w:rFonts w:ascii="Arial" w:hAnsi="Arial" w:cs="Arial"/>
          <w:b/>
        </w:rPr>
        <w:t>Liste des tâches pour la mise en place du concept LOUISE 3.0</w:t>
      </w:r>
    </w:p>
    <w:p w14:paraId="7790280D" w14:textId="6CF7F927" w:rsidR="00455246" w:rsidRDefault="00455246" w:rsidP="00455246">
      <w:pPr>
        <w:pStyle w:val="Default"/>
        <w:rPr>
          <w:sz w:val="22"/>
          <w:szCs w:val="22"/>
        </w:rPr>
      </w:pPr>
    </w:p>
    <w:p w14:paraId="001E36E5" w14:textId="5DCA6146" w:rsidR="00455246" w:rsidRDefault="00114597" w:rsidP="00455246">
      <w:pPr>
        <w:pStyle w:val="Default"/>
        <w:rPr>
          <w:sz w:val="22"/>
          <w:szCs w:val="22"/>
        </w:rPr>
      </w:pPr>
      <w:r>
        <w:rPr>
          <w:noProof/>
        </w:rPr>
        <w:drawing>
          <wp:inline distT="0" distB="0" distL="0" distR="0" wp14:anchorId="14296233" wp14:editId="275B1A41">
            <wp:extent cx="6555278" cy="773083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02" t="30028" r="20631" b="23285"/>
                    <a:stretch/>
                  </pic:blipFill>
                  <pic:spPr bwMode="auto">
                    <a:xfrm>
                      <a:off x="0" y="0"/>
                      <a:ext cx="6585959" cy="7767020"/>
                    </a:xfrm>
                    <a:prstGeom prst="rect">
                      <a:avLst/>
                    </a:prstGeom>
                    <a:ln>
                      <a:noFill/>
                    </a:ln>
                    <a:extLst>
                      <a:ext uri="{53640926-AAD7-44D8-BBD7-CCE9431645EC}">
                        <a14:shadowObscured xmlns:a14="http://schemas.microsoft.com/office/drawing/2010/main"/>
                      </a:ext>
                    </a:extLst>
                  </pic:spPr>
                </pic:pic>
              </a:graphicData>
            </a:graphic>
          </wp:inline>
        </w:drawing>
      </w:r>
    </w:p>
    <w:p w14:paraId="3802AAF9" w14:textId="5965E58D" w:rsidR="00114597" w:rsidRDefault="00114597" w:rsidP="00455246">
      <w:pPr>
        <w:pStyle w:val="Default"/>
        <w:rPr>
          <w:sz w:val="22"/>
          <w:szCs w:val="22"/>
        </w:rPr>
      </w:pPr>
    </w:p>
    <w:p w14:paraId="35243CEC" w14:textId="27B0DCE3" w:rsidR="00114597" w:rsidRPr="00114597" w:rsidRDefault="00114597" w:rsidP="00455246">
      <w:pPr>
        <w:pStyle w:val="Default"/>
      </w:pPr>
      <w:r w:rsidRPr="00114597">
        <w:t>La réouverture du magasin est prévue le lundi 26 août N.</w:t>
      </w:r>
    </w:p>
    <w:p w14:paraId="5F9606D5" w14:textId="1991158A" w:rsidR="00114597" w:rsidRDefault="00114597" w:rsidP="00455246">
      <w:pPr>
        <w:pStyle w:val="Default"/>
        <w:rPr>
          <w:sz w:val="22"/>
          <w:szCs w:val="22"/>
        </w:rPr>
      </w:pPr>
    </w:p>
    <w:p w14:paraId="6DF401C8" w14:textId="44F54DC4" w:rsidR="00114597" w:rsidRDefault="00114597" w:rsidP="00455246">
      <w:pPr>
        <w:pStyle w:val="Default"/>
        <w:rPr>
          <w:sz w:val="22"/>
          <w:szCs w:val="22"/>
        </w:rPr>
      </w:pPr>
    </w:p>
    <w:p w14:paraId="4164EA90" w14:textId="5388C857" w:rsidR="00114597" w:rsidRPr="000A6A1F" w:rsidRDefault="00114597" w:rsidP="00114597">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Pr>
          <w:rFonts w:ascii="Arial" w:hAnsi="Arial" w:cs="Arial"/>
          <w:b/>
        </w:rPr>
        <w:t>4</w:t>
      </w:r>
      <w:r w:rsidRPr="000A6A1F">
        <w:rPr>
          <w:rFonts w:ascii="Arial" w:hAnsi="Arial" w:cs="Arial"/>
          <w:b/>
        </w:rPr>
        <w:t xml:space="preserve"> : </w:t>
      </w:r>
      <w:r>
        <w:rPr>
          <w:rFonts w:ascii="Arial" w:hAnsi="Arial" w:cs="Arial"/>
          <w:b/>
        </w:rPr>
        <w:t>Calendrier des mois de Juillet à Septembre N</w:t>
      </w:r>
    </w:p>
    <w:p w14:paraId="11B538A4" w14:textId="417A83CD" w:rsidR="00114597" w:rsidRDefault="00114597" w:rsidP="00455246">
      <w:pPr>
        <w:pStyle w:val="Default"/>
        <w:rPr>
          <w:sz w:val="22"/>
          <w:szCs w:val="22"/>
        </w:rPr>
      </w:pPr>
    </w:p>
    <w:tbl>
      <w:tblPr>
        <w:tblW w:w="5901" w:type="dxa"/>
        <w:jc w:val="center"/>
        <w:tblCellMar>
          <w:left w:w="70" w:type="dxa"/>
          <w:right w:w="70" w:type="dxa"/>
        </w:tblCellMar>
        <w:tblLook w:val="04A0" w:firstRow="1" w:lastRow="0" w:firstColumn="1" w:lastColumn="0" w:noHBand="0" w:noVBand="1"/>
      </w:tblPr>
      <w:tblGrid>
        <w:gridCol w:w="1000"/>
        <w:gridCol w:w="645"/>
        <w:gridCol w:w="820"/>
        <w:gridCol w:w="829"/>
        <w:gridCol w:w="645"/>
        <w:gridCol w:w="672"/>
        <w:gridCol w:w="645"/>
        <w:gridCol w:w="645"/>
      </w:tblGrid>
      <w:tr w:rsidR="004754FA" w14:paraId="7166DDAE" w14:textId="77777777" w:rsidTr="004754FA">
        <w:trPr>
          <w:trHeight w:val="2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73C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490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70F490E0"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JUILLET N</w:t>
            </w:r>
          </w:p>
        </w:tc>
      </w:tr>
      <w:tr w:rsidR="004754FA" w14:paraId="126D63F2"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53433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Semaine</w:t>
            </w:r>
          </w:p>
        </w:tc>
        <w:tc>
          <w:tcPr>
            <w:tcW w:w="645" w:type="dxa"/>
            <w:tcBorders>
              <w:top w:val="nil"/>
              <w:left w:val="nil"/>
              <w:bottom w:val="single" w:sz="4" w:space="0" w:color="auto"/>
              <w:right w:val="single" w:sz="4" w:space="0" w:color="auto"/>
            </w:tcBorders>
            <w:shd w:val="clear" w:color="auto" w:fill="auto"/>
            <w:noWrap/>
            <w:vAlign w:val="bottom"/>
            <w:hideMark/>
          </w:tcPr>
          <w:p w14:paraId="1F474BB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Lu</w:t>
            </w:r>
          </w:p>
        </w:tc>
        <w:tc>
          <w:tcPr>
            <w:tcW w:w="820" w:type="dxa"/>
            <w:tcBorders>
              <w:top w:val="nil"/>
              <w:left w:val="nil"/>
              <w:bottom w:val="single" w:sz="4" w:space="0" w:color="auto"/>
              <w:right w:val="single" w:sz="4" w:space="0" w:color="auto"/>
            </w:tcBorders>
            <w:shd w:val="clear" w:color="auto" w:fill="auto"/>
            <w:noWrap/>
            <w:vAlign w:val="bottom"/>
            <w:hideMark/>
          </w:tcPr>
          <w:p w14:paraId="0D3042B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Ma</w:t>
            </w:r>
          </w:p>
        </w:tc>
        <w:tc>
          <w:tcPr>
            <w:tcW w:w="829" w:type="dxa"/>
            <w:tcBorders>
              <w:top w:val="nil"/>
              <w:left w:val="nil"/>
              <w:bottom w:val="single" w:sz="4" w:space="0" w:color="auto"/>
              <w:right w:val="single" w:sz="4" w:space="0" w:color="auto"/>
            </w:tcBorders>
            <w:shd w:val="clear" w:color="auto" w:fill="auto"/>
            <w:noWrap/>
            <w:vAlign w:val="bottom"/>
            <w:hideMark/>
          </w:tcPr>
          <w:p w14:paraId="0F7BFF6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Me</w:t>
            </w:r>
          </w:p>
        </w:tc>
        <w:tc>
          <w:tcPr>
            <w:tcW w:w="645" w:type="dxa"/>
            <w:tcBorders>
              <w:top w:val="nil"/>
              <w:left w:val="nil"/>
              <w:bottom w:val="single" w:sz="4" w:space="0" w:color="auto"/>
              <w:right w:val="single" w:sz="4" w:space="0" w:color="auto"/>
            </w:tcBorders>
            <w:shd w:val="clear" w:color="auto" w:fill="auto"/>
            <w:noWrap/>
            <w:vAlign w:val="bottom"/>
            <w:hideMark/>
          </w:tcPr>
          <w:p w14:paraId="23030B7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Je</w:t>
            </w:r>
          </w:p>
        </w:tc>
        <w:tc>
          <w:tcPr>
            <w:tcW w:w="672" w:type="dxa"/>
            <w:tcBorders>
              <w:top w:val="nil"/>
              <w:left w:val="nil"/>
              <w:bottom w:val="single" w:sz="4" w:space="0" w:color="auto"/>
              <w:right w:val="single" w:sz="4" w:space="0" w:color="auto"/>
            </w:tcBorders>
            <w:shd w:val="clear" w:color="auto" w:fill="auto"/>
            <w:noWrap/>
            <w:vAlign w:val="bottom"/>
            <w:hideMark/>
          </w:tcPr>
          <w:p w14:paraId="46DB61F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xml:space="preserve">Ve </w:t>
            </w:r>
          </w:p>
        </w:tc>
        <w:tc>
          <w:tcPr>
            <w:tcW w:w="645" w:type="dxa"/>
            <w:tcBorders>
              <w:top w:val="nil"/>
              <w:left w:val="nil"/>
              <w:bottom w:val="single" w:sz="4" w:space="0" w:color="auto"/>
              <w:right w:val="single" w:sz="4" w:space="0" w:color="auto"/>
            </w:tcBorders>
            <w:shd w:val="clear" w:color="auto" w:fill="auto"/>
            <w:noWrap/>
            <w:vAlign w:val="bottom"/>
            <w:hideMark/>
          </w:tcPr>
          <w:p w14:paraId="69493D9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Sa</w:t>
            </w:r>
          </w:p>
        </w:tc>
        <w:tc>
          <w:tcPr>
            <w:tcW w:w="645" w:type="dxa"/>
            <w:tcBorders>
              <w:top w:val="nil"/>
              <w:left w:val="nil"/>
              <w:bottom w:val="single" w:sz="4" w:space="0" w:color="auto"/>
              <w:right w:val="single" w:sz="4" w:space="0" w:color="auto"/>
            </w:tcBorders>
            <w:shd w:val="clear" w:color="auto" w:fill="auto"/>
            <w:noWrap/>
            <w:vAlign w:val="bottom"/>
            <w:hideMark/>
          </w:tcPr>
          <w:p w14:paraId="39CD421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Di</w:t>
            </w:r>
          </w:p>
        </w:tc>
      </w:tr>
      <w:tr w:rsidR="004754FA" w14:paraId="79FB73C5"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9FEA7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645" w:type="dxa"/>
            <w:tcBorders>
              <w:top w:val="nil"/>
              <w:left w:val="nil"/>
              <w:bottom w:val="single" w:sz="4" w:space="0" w:color="auto"/>
              <w:right w:val="single" w:sz="4" w:space="0" w:color="auto"/>
            </w:tcBorders>
            <w:shd w:val="clear" w:color="auto" w:fill="auto"/>
            <w:noWrap/>
            <w:vAlign w:val="bottom"/>
            <w:hideMark/>
          </w:tcPr>
          <w:p w14:paraId="56F3CAB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w:t>
            </w:r>
          </w:p>
        </w:tc>
        <w:tc>
          <w:tcPr>
            <w:tcW w:w="820" w:type="dxa"/>
            <w:tcBorders>
              <w:top w:val="nil"/>
              <w:left w:val="nil"/>
              <w:bottom w:val="single" w:sz="4" w:space="0" w:color="auto"/>
              <w:right w:val="single" w:sz="4" w:space="0" w:color="auto"/>
            </w:tcBorders>
            <w:shd w:val="clear" w:color="auto" w:fill="auto"/>
            <w:noWrap/>
            <w:vAlign w:val="bottom"/>
            <w:hideMark/>
          </w:tcPr>
          <w:p w14:paraId="61B50B1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w:t>
            </w:r>
          </w:p>
        </w:tc>
        <w:tc>
          <w:tcPr>
            <w:tcW w:w="829" w:type="dxa"/>
            <w:tcBorders>
              <w:top w:val="nil"/>
              <w:left w:val="nil"/>
              <w:bottom w:val="single" w:sz="4" w:space="0" w:color="auto"/>
              <w:right w:val="single" w:sz="4" w:space="0" w:color="auto"/>
            </w:tcBorders>
            <w:shd w:val="clear" w:color="auto" w:fill="auto"/>
            <w:noWrap/>
            <w:vAlign w:val="bottom"/>
            <w:hideMark/>
          </w:tcPr>
          <w:p w14:paraId="7976B90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w:t>
            </w:r>
          </w:p>
        </w:tc>
        <w:tc>
          <w:tcPr>
            <w:tcW w:w="645" w:type="dxa"/>
            <w:tcBorders>
              <w:top w:val="nil"/>
              <w:left w:val="nil"/>
              <w:bottom w:val="single" w:sz="4" w:space="0" w:color="auto"/>
              <w:right w:val="single" w:sz="4" w:space="0" w:color="auto"/>
            </w:tcBorders>
            <w:shd w:val="clear" w:color="auto" w:fill="auto"/>
            <w:noWrap/>
            <w:vAlign w:val="bottom"/>
            <w:hideMark/>
          </w:tcPr>
          <w:p w14:paraId="5AA46B2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w:t>
            </w:r>
          </w:p>
        </w:tc>
        <w:tc>
          <w:tcPr>
            <w:tcW w:w="672" w:type="dxa"/>
            <w:tcBorders>
              <w:top w:val="nil"/>
              <w:left w:val="nil"/>
              <w:bottom w:val="single" w:sz="4" w:space="0" w:color="auto"/>
              <w:right w:val="single" w:sz="4" w:space="0" w:color="auto"/>
            </w:tcBorders>
            <w:shd w:val="clear" w:color="auto" w:fill="auto"/>
            <w:noWrap/>
            <w:vAlign w:val="bottom"/>
            <w:hideMark/>
          </w:tcPr>
          <w:p w14:paraId="70AF808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5</w:t>
            </w:r>
          </w:p>
        </w:tc>
        <w:tc>
          <w:tcPr>
            <w:tcW w:w="645" w:type="dxa"/>
            <w:tcBorders>
              <w:top w:val="nil"/>
              <w:left w:val="nil"/>
              <w:bottom w:val="single" w:sz="4" w:space="0" w:color="auto"/>
              <w:right w:val="single" w:sz="4" w:space="0" w:color="auto"/>
            </w:tcBorders>
            <w:shd w:val="clear" w:color="auto" w:fill="auto"/>
            <w:noWrap/>
            <w:vAlign w:val="bottom"/>
            <w:hideMark/>
          </w:tcPr>
          <w:p w14:paraId="17E267D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6</w:t>
            </w:r>
          </w:p>
        </w:tc>
        <w:tc>
          <w:tcPr>
            <w:tcW w:w="645" w:type="dxa"/>
            <w:tcBorders>
              <w:top w:val="nil"/>
              <w:left w:val="nil"/>
              <w:bottom w:val="single" w:sz="4" w:space="0" w:color="auto"/>
              <w:right w:val="single" w:sz="4" w:space="0" w:color="auto"/>
            </w:tcBorders>
            <w:shd w:val="clear" w:color="auto" w:fill="auto"/>
            <w:noWrap/>
            <w:vAlign w:val="bottom"/>
            <w:hideMark/>
          </w:tcPr>
          <w:p w14:paraId="63B6E1A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7</w:t>
            </w:r>
          </w:p>
        </w:tc>
      </w:tr>
      <w:tr w:rsidR="004754FA" w14:paraId="41693546"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953DE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28</w:t>
            </w:r>
          </w:p>
        </w:tc>
        <w:tc>
          <w:tcPr>
            <w:tcW w:w="645" w:type="dxa"/>
            <w:tcBorders>
              <w:top w:val="nil"/>
              <w:left w:val="nil"/>
              <w:bottom w:val="single" w:sz="4" w:space="0" w:color="auto"/>
              <w:right w:val="single" w:sz="4" w:space="0" w:color="auto"/>
            </w:tcBorders>
            <w:shd w:val="clear" w:color="auto" w:fill="auto"/>
            <w:noWrap/>
            <w:vAlign w:val="bottom"/>
            <w:hideMark/>
          </w:tcPr>
          <w:p w14:paraId="7E75CCE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08433E1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9</w:t>
            </w:r>
          </w:p>
        </w:tc>
        <w:tc>
          <w:tcPr>
            <w:tcW w:w="829" w:type="dxa"/>
            <w:tcBorders>
              <w:top w:val="nil"/>
              <w:left w:val="nil"/>
              <w:bottom w:val="single" w:sz="4" w:space="0" w:color="auto"/>
              <w:right w:val="single" w:sz="4" w:space="0" w:color="auto"/>
            </w:tcBorders>
            <w:shd w:val="clear" w:color="auto" w:fill="auto"/>
            <w:noWrap/>
            <w:vAlign w:val="bottom"/>
            <w:hideMark/>
          </w:tcPr>
          <w:p w14:paraId="16B1053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10</w:t>
            </w:r>
          </w:p>
        </w:tc>
        <w:tc>
          <w:tcPr>
            <w:tcW w:w="645" w:type="dxa"/>
            <w:tcBorders>
              <w:top w:val="nil"/>
              <w:left w:val="nil"/>
              <w:bottom w:val="single" w:sz="4" w:space="0" w:color="auto"/>
              <w:right w:val="single" w:sz="4" w:space="0" w:color="auto"/>
            </w:tcBorders>
            <w:shd w:val="clear" w:color="auto" w:fill="auto"/>
            <w:noWrap/>
            <w:vAlign w:val="bottom"/>
            <w:hideMark/>
          </w:tcPr>
          <w:p w14:paraId="2020FBA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11</w:t>
            </w:r>
          </w:p>
        </w:tc>
        <w:tc>
          <w:tcPr>
            <w:tcW w:w="672" w:type="dxa"/>
            <w:tcBorders>
              <w:top w:val="nil"/>
              <w:left w:val="nil"/>
              <w:bottom w:val="single" w:sz="4" w:space="0" w:color="auto"/>
              <w:right w:val="single" w:sz="4" w:space="0" w:color="auto"/>
            </w:tcBorders>
            <w:shd w:val="clear" w:color="auto" w:fill="auto"/>
            <w:noWrap/>
            <w:vAlign w:val="bottom"/>
            <w:hideMark/>
          </w:tcPr>
          <w:p w14:paraId="2C63CB4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12</w:t>
            </w:r>
          </w:p>
        </w:tc>
        <w:tc>
          <w:tcPr>
            <w:tcW w:w="645" w:type="dxa"/>
            <w:tcBorders>
              <w:top w:val="nil"/>
              <w:left w:val="nil"/>
              <w:bottom w:val="single" w:sz="4" w:space="0" w:color="auto"/>
              <w:right w:val="single" w:sz="4" w:space="0" w:color="auto"/>
            </w:tcBorders>
            <w:shd w:val="clear" w:color="auto" w:fill="auto"/>
            <w:noWrap/>
            <w:vAlign w:val="bottom"/>
            <w:hideMark/>
          </w:tcPr>
          <w:p w14:paraId="0B7A3BD0"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13</w:t>
            </w:r>
          </w:p>
        </w:tc>
        <w:tc>
          <w:tcPr>
            <w:tcW w:w="645" w:type="dxa"/>
            <w:tcBorders>
              <w:top w:val="nil"/>
              <w:left w:val="nil"/>
              <w:bottom w:val="single" w:sz="4" w:space="0" w:color="auto"/>
              <w:right w:val="single" w:sz="4" w:space="0" w:color="auto"/>
            </w:tcBorders>
            <w:shd w:val="clear" w:color="000000" w:fill="BFBFBF"/>
            <w:noWrap/>
            <w:vAlign w:val="bottom"/>
            <w:hideMark/>
          </w:tcPr>
          <w:p w14:paraId="6B5545F2"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14</w:t>
            </w:r>
          </w:p>
        </w:tc>
      </w:tr>
      <w:tr w:rsidR="004754FA" w14:paraId="3225B754"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2D88A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645" w:type="dxa"/>
            <w:tcBorders>
              <w:top w:val="nil"/>
              <w:left w:val="nil"/>
              <w:bottom w:val="single" w:sz="4" w:space="0" w:color="auto"/>
              <w:right w:val="single" w:sz="4" w:space="0" w:color="auto"/>
            </w:tcBorders>
            <w:shd w:val="clear" w:color="auto" w:fill="auto"/>
            <w:noWrap/>
            <w:vAlign w:val="bottom"/>
            <w:hideMark/>
          </w:tcPr>
          <w:p w14:paraId="79E17BA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15</w:t>
            </w:r>
          </w:p>
        </w:tc>
        <w:tc>
          <w:tcPr>
            <w:tcW w:w="820" w:type="dxa"/>
            <w:tcBorders>
              <w:top w:val="nil"/>
              <w:left w:val="nil"/>
              <w:bottom w:val="single" w:sz="4" w:space="0" w:color="auto"/>
              <w:right w:val="single" w:sz="4" w:space="0" w:color="auto"/>
            </w:tcBorders>
            <w:shd w:val="clear" w:color="auto" w:fill="auto"/>
            <w:noWrap/>
            <w:vAlign w:val="bottom"/>
            <w:hideMark/>
          </w:tcPr>
          <w:p w14:paraId="5A5102F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16</w:t>
            </w:r>
          </w:p>
        </w:tc>
        <w:tc>
          <w:tcPr>
            <w:tcW w:w="829" w:type="dxa"/>
            <w:tcBorders>
              <w:top w:val="nil"/>
              <w:left w:val="nil"/>
              <w:bottom w:val="single" w:sz="4" w:space="0" w:color="auto"/>
              <w:right w:val="single" w:sz="4" w:space="0" w:color="auto"/>
            </w:tcBorders>
            <w:shd w:val="clear" w:color="auto" w:fill="auto"/>
            <w:noWrap/>
            <w:vAlign w:val="bottom"/>
            <w:hideMark/>
          </w:tcPr>
          <w:p w14:paraId="70EAB29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17</w:t>
            </w:r>
          </w:p>
        </w:tc>
        <w:tc>
          <w:tcPr>
            <w:tcW w:w="645" w:type="dxa"/>
            <w:tcBorders>
              <w:top w:val="nil"/>
              <w:left w:val="nil"/>
              <w:bottom w:val="single" w:sz="4" w:space="0" w:color="auto"/>
              <w:right w:val="single" w:sz="4" w:space="0" w:color="auto"/>
            </w:tcBorders>
            <w:shd w:val="clear" w:color="auto" w:fill="auto"/>
            <w:noWrap/>
            <w:vAlign w:val="bottom"/>
            <w:hideMark/>
          </w:tcPr>
          <w:p w14:paraId="76D218E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18</w:t>
            </w:r>
          </w:p>
        </w:tc>
        <w:tc>
          <w:tcPr>
            <w:tcW w:w="672" w:type="dxa"/>
            <w:tcBorders>
              <w:top w:val="nil"/>
              <w:left w:val="nil"/>
              <w:bottom w:val="single" w:sz="4" w:space="0" w:color="auto"/>
              <w:right w:val="single" w:sz="4" w:space="0" w:color="auto"/>
            </w:tcBorders>
            <w:shd w:val="clear" w:color="auto" w:fill="auto"/>
            <w:noWrap/>
            <w:vAlign w:val="bottom"/>
            <w:hideMark/>
          </w:tcPr>
          <w:p w14:paraId="751346C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19</w:t>
            </w:r>
          </w:p>
        </w:tc>
        <w:tc>
          <w:tcPr>
            <w:tcW w:w="645" w:type="dxa"/>
            <w:tcBorders>
              <w:top w:val="nil"/>
              <w:left w:val="nil"/>
              <w:bottom w:val="single" w:sz="4" w:space="0" w:color="auto"/>
              <w:right w:val="single" w:sz="4" w:space="0" w:color="auto"/>
            </w:tcBorders>
            <w:shd w:val="clear" w:color="auto" w:fill="auto"/>
            <w:noWrap/>
            <w:vAlign w:val="bottom"/>
            <w:hideMark/>
          </w:tcPr>
          <w:p w14:paraId="7F8F959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20</w:t>
            </w:r>
          </w:p>
        </w:tc>
        <w:tc>
          <w:tcPr>
            <w:tcW w:w="645" w:type="dxa"/>
            <w:tcBorders>
              <w:top w:val="nil"/>
              <w:left w:val="nil"/>
              <w:bottom w:val="single" w:sz="4" w:space="0" w:color="auto"/>
              <w:right w:val="single" w:sz="4" w:space="0" w:color="auto"/>
            </w:tcBorders>
            <w:shd w:val="clear" w:color="auto" w:fill="auto"/>
            <w:noWrap/>
            <w:vAlign w:val="bottom"/>
            <w:hideMark/>
          </w:tcPr>
          <w:p w14:paraId="426B86F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21</w:t>
            </w:r>
          </w:p>
        </w:tc>
      </w:tr>
      <w:tr w:rsidR="004754FA" w14:paraId="34FDA3BE"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F6E62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645" w:type="dxa"/>
            <w:tcBorders>
              <w:top w:val="nil"/>
              <w:left w:val="nil"/>
              <w:bottom w:val="single" w:sz="4" w:space="0" w:color="auto"/>
              <w:right w:val="single" w:sz="4" w:space="0" w:color="auto"/>
            </w:tcBorders>
            <w:shd w:val="clear" w:color="auto" w:fill="auto"/>
            <w:noWrap/>
            <w:vAlign w:val="bottom"/>
            <w:hideMark/>
          </w:tcPr>
          <w:p w14:paraId="79E97CA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22</w:t>
            </w:r>
          </w:p>
        </w:tc>
        <w:tc>
          <w:tcPr>
            <w:tcW w:w="820" w:type="dxa"/>
            <w:tcBorders>
              <w:top w:val="nil"/>
              <w:left w:val="nil"/>
              <w:bottom w:val="single" w:sz="4" w:space="0" w:color="auto"/>
              <w:right w:val="single" w:sz="4" w:space="0" w:color="auto"/>
            </w:tcBorders>
            <w:shd w:val="clear" w:color="auto" w:fill="auto"/>
            <w:noWrap/>
            <w:vAlign w:val="bottom"/>
            <w:hideMark/>
          </w:tcPr>
          <w:p w14:paraId="0D5FFBF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23</w:t>
            </w:r>
          </w:p>
        </w:tc>
        <w:tc>
          <w:tcPr>
            <w:tcW w:w="829" w:type="dxa"/>
            <w:tcBorders>
              <w:top w:val="nil"/>
              <w:left w:val="nil"/>
              <w:bottom w:val="single" w:sz="4" w:space="0" w:color="auto"/>
              <w:right w:val="single" w:sz="4" w:space="0" w:color="auto"/>
            </w:tcBorders>
            <w:shd w:val="clear" w:color="auto" w:fill="auto"/>
            <w:noWrap/>
            <w:vAlign w:val="bottom"/>
            <w:hideMark/>
          </w:tcPr>
          <w:p w14:paraId="36512E5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24</w:t>
            </w:r>
          </w:p>
        </w:tc>
        <w:tc>
          <w:tcPr>
            <w:tcW w:w="645" w:type="dxa"/>
            <w:tcBorders>
              <w:top w:val="nil"/>
              <w:left w:val="nil"/>
              <w:bottom w:val="single" w:sz="4" w:space="0" w:color="auto"/>
              <w:right w:val="single" w:sz="4" w:space="0" w:color="auto"/>
            </w:tcBorders>
            <w:shd w:val="clear" w:color="auto" w:fill="auto"/>
            <w:noWrap/>
            <w:vAlign w:val="bottom"/>
            <w:hideMark/>
          </w:tcPr>
          <w:p w14:paraId="636B4E4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25</w:t>
            </w:r>
          </w:p>
        </w:tc>
        <w:tc>
          <w:tcPr>
            <w:tcW w:w="672" w:type="dxa"/>
            <w:tcBorders>
              <w:top w:val="nil"/>
              <w:left w:val="nil"/>
              <w:bottom w:val="single" w:sz="4" w:space="0" w:color="auto"/>
              <w:right w:val="single" w:sz="4" w:space="0" w:color="auto"/>
            </w:tcBorders>
            <w:shd w:val="clear" w:color="auto" w:fill="auto"/>
            <w:noWrap/>
            <w:vAlign w:val="bottom"/>
            <w:hideMark/>
          </w:tcPr>
          <w:p w14:paraId="26A75DC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26</w:t>
            </w:r>
          </w:p>
        </w:tc>
        <w:tc>
          <w:tcPr>
            <w:tcW w:w="645" w:type="dxa"/>
            <w:tcBorders>
              <w:top w:val="nil"/>
              <w:left w:val="nil"/>
              <w:bottom w:val="single" w:sz="4" w:space="0" w:color="auto"/>
              <w:right w:val="single" w:sz="4" w:space="0" w:color="auto"/>
            </w:tcBorders>
            <w:shd w:val="clear" w:color="auto" w:fill="auto"/>
            <w:noWrap/>
            <w:vAlign w:val="bottom"/>
            <w:hideMark/>
          </w:tcPr>
          <w:p w14:paraId="7DC6510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645" w:type="dxa"/>
            <w:tcBorders>
              <w:top w:val="nil"/>
              <w:left w:val="nil"/>
              <w:bottom w:val="single" w:sz="4" w:space="0" w:color="auto"/>
              <w:right w:val="single" w:sz="4" w:space="0" w:color="auto"/>
            </w:tcBorders>
            <w:shd w:val="clear" w:color="auto" w:fill="auto"/>
            <w:noWrap/>
            <w:vAlign w:val="bottom"/>
            <w:hideMark/>
          </w:tcPr>
          <w:p w14:paraId="3C200F7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28</w:t>
            </w:r>
          </w:p>
        </w:tc>
      </w:tr>
      <w:tr w:rsidR="004754FA" w14:paraId="685EAE0D"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7F784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31</w:t>
            </w:r>
          </w:p>
        </w:tc>
        <w:tc>
          <w:tcPr>
            <w:tcW w:w="645" w:type="dxa"/>
            <w:tcBorders>
              <w:top w:val="nil"/>
              <w:left w:val="nil"/>
              <w:bottom w:val="single" w:sz="4" w:space="0" w:color="auto"/>
              <w:right w:val="single" w:sz="4" w:space="0" w:color="auto"/>
            </w:tcBorders>
            <w:shd w:val="clear" w:color="auto" w:fill="auto"/>
            <w:noWrap/>
            <w:vAlign w:val="bottom"/>
            <w:hideMark/>
          </w:tcPr>
          <w:p w14:paraId="1235335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820" w:type="dxa"/>
            <w:tcBorders>
              <w:top w:val="nil"/>
              <w:left w:val="nil"/>
              <w:bottom w:val="single" w:sz="4" w:space="0" w:color="auto"/>
              <w:right w:val="single" w:sz="4" w:space="0" w:color="auto"/>
            </w:tcBorders>
            <w:shd w:val="clear" w:color="auto" w:fill="auto"/>
            <w:noWrap/>
            <w:vAlign w:val="bottom"/>
            <w:hideMark/>
          </w:tcPr>
          <w:p w14:paraId="1DFFC01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829" w:type="dxa"/>
            <w:tcBorders>
              <w:top w:val="nil"/>
              <w:left w:val="nil"/>
              <w:bottom w:val="single" w:sz="4" w:space="0" w:color="auto"/>
              <w:right w:val="single" w:sz="4" w:space="0" w:color="auto"/>
            </w:tcBorders>
            <w:shd w:val="clear" w:color="auto" w:fill="auto"/>
            <w:noWrap/>
            <w:vAlign w:val="bottom"/>
            <w:hideMark/>
          </w:tcPr>
          <w:p w14:paraId="777900C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31</w:t>
            </w:r>
          </w:p>
        </w:tc>
        <w:tc>
          <w:tcPr>
            <w:tcW w:w="645" w:type="dxa"/>
            <w:tcBorders>
              <w:top w:val="nil"/>
              <w:left w:val="nil"/>
              <w:bottom w:val="single" w:sz="4" w:space="0" w:color="auto"/>
              <w:right w:val="single" w:sz="4" w:space="0" w:color="auto"/>
            </w:tcBorders>
            <w:shd w:val="clear" w:color="auto" w:fill="auto"/>
            <w:noWrap/>
            <w:vAlign w:val="bottom"/>
            <w:hideMark/>
          </w:tcPr>
          <w:p w14:paraId="781F4F8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72" w:type="dxa"/>
            <w:tcBorders>
              <w:top w:val="nil"/>
              <w:left w:val="nil"/>
              <w:bottom w:val="single" w:sz="4" w:space="0" w:color="auto"/>
              <w:right w:val="single" w:sz="4" w:space="0" w:color="auto"/>
            </w:tcBorders>
            <w:shd w:val="clear" w:color="auto" w:fill="auto"/>
            <w:noWrap/>
            <w:vAlign w:val="bottom"/>
            <w:hideMark/>
          </w:tcPr>
          <w:p w14:paraId="643BF5D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6B5331A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71A52A8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r>
      <w:tr w:rsidR="004754FA" w14:paraId="6A7D5868"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13481D8A" w14:textId="77777777" w:rsidR="004754FA" w:rsidRDefault="004754FA">
            <w:pPr>
              <w:jc w:val="center"/>
              <w:rPr>
                <w:rFonts w:ascii="Calibri" w:hAnsi="Calibri" w:cs="Calibri"/>
                <w:color w:val="000000"/>
                <w:sz w:val="18"/>
                <w:szCs w:val="18"/>
              </w:rPr>
            </w:pPr>
          </w:p>
        </w:tc>
        <w:tc>
          <w:tcPr>
            <w:tcW w:w="645" w:type="dxa"/>
            <w:tcBorders>
              <w:top w:val="nil"/>
              <w:left w:val="nil"/>
              <w:bottom w:val="nil"/>
              <w:right w:val="nil"/>
            </w:tcBorders>
            <w:shd w:val="clear" w:color="auto" w:fill="auto"/>
            <w:noWrap/>
            <w:vAlign w:val="bottom"/>
            <w:hideMark/>
          </w:tcPr>
          <w:p w14:paraId="50A1F16D"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6FB7C893"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78969168"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3553319"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36962AB6"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39F15FC9"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7BF4696C" w14:textId="77777777" w:rsidR="004754FA" w:rsidRDefault="004754FA">
            <w:pPr>
              <w:jc w:val="center"/>
              <w:rPr>
                <w:sz w:val="20"/>
                <w:szCs w:val="20"/>
              </w:rPr>
            </w:pPr>
          </w:p>
        </w:tc>
      </w:tr>
      <w:tr w:rsidR="004754FA" w14:paraId="31306749"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65B5778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7DB67503"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5BB3FC88"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22EBE4C5"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EB41A9B"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6E6D7942"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78D1C7B8"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22E7C9AB" w14:textId="77777777" w:rsidR="004754FA" w:rsidRDefault="004754FA">
            <w:pPr>
              <w:jc w:val="center"/>
              <w:rPr>
                <w:sz w:val="20"/>
                <w:szCs w:val="20"/>
              </w:rPr>
            </w:pPr>
          </w:p>
        </w:tc>
      </w:tr>
      <w:tr w:rsidR="004754FA" w14:paraId="49DEE655" w14:textId="77777777" w:rsidTr="004754FA">
        <w:trPr>
          <w:trHeight w:val="2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1DE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490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2B432493"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AOUT N</w:t>
            </w:r>
          </w:p>
        </w:tc>
      </w:tr>
      <w:tr w:rsidR="004754FA" w14:paraId="07E6F159"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3716E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Semaine</w:t>
            </w:r>
          </w:p>
        </w:tc>
        <w:tc>
          <w:tcPr>
            <w:tcW w:w="645" w:type="dxa"/>
            <w:tcBorders>
              <w:top w:val="nil"/>
              <w:left w:val="nil"/>
              <w:bottom w:val="single" w:sz="4" w:space="0" w:color="auto"/>
              <w:right w:val="single" w:sz="4" w:space="0" w:color="auto"/>
            </w:tcBorders>
            <w:shd w:val="clear" w:color="auto" w:fill="auto"/>
            <w:noWrap/>
            <w:vAlign w:val="bottom"/>
            <w:hideMark/>
          </w:tcPr>
          <w:p w14:paraId="6777904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Lu</w:t>
            </w:r>
          </w:p>
        </w:tc>
        <w:tc>
          <w:tcPr>
            <w:tcW w:w="820" w:type="dxa"/>
            <w:tcBorders>
              <w:top w:val="nil"/>
              <w:left w:val="nil"/>
              <w:bottom w:val="single" w:sz="4" w:space="0" w:color="auto"/>
              <w:right w:val="single" w:sz="4" w:space="0" w:color="auto"/>
            </w:tcBorders>
            <w:shd w:val="clear" w:color="auto" w:fill="auto"/>
            <w:noWrap/>
            <w:vAlign w:val="bottom"/>
            <w:hideMark/>
          </w:tcPr>
          <w:p w14:paraId="70E81D7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Ma</w:t>
            </w:r>
          </w:p>
        </w:tc>
        <w:tc>
          <w:tcPr>
            <w:tcW w:w="829" w:type="dxa"/>
            <w:tcBorders>
              <w:top w:val="nil"/>
              <w:left w:val="nil"/>
              <w:bottom w:val="single" w:sz="4" w:space="0" w:color="auto"/>
              <w:right w:val="single" w:sz="4" w:space="0" w:color="auto"/>
            </w:tcBorders>
            <w:shd w:val="clear" w:color="auto" w:fill="auto"/>
            <w:noWrap/>
            <w:vAlign w:val="bottom"/>
            <w:hideMark/>
          </w:tcPr>
          <w:p w14:paraId="13BF0DE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Me</w:t>
            </w:r>
          </w:p>
        </w:tc>
        <w:tc>
          <w:tcPr>
            <w:tcW w:w="645" w:type="dxa"/>
            <w:tcBorders>
              <w:top w:val="nil"/>
              <w:left w:val="nil"/>
              <w:bottom w:val="single" w:sz="4" w:space="0" w:color="auto"/>
              <w:right w:val="single" w:sz="4" w:space="0" w:color="auto"/>
            </w:tcBorders>
            <w:shd w:val="clear" w:color="auto" w:fill="auto"/>
            <w:noWrap/>
            <w:vAlign w:val="bottom"/>
            <w:hideMark/>
          </w:tcPr>
          <w:p w14:paraId="2384850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Je</w:t>
            </w:r>
          </w:p>
        </w:tc>
        <w:tc>
          <w:tcPr>
            <w:tcW w:w="672" w:type="dxa"/>
            <w:tcBorders>
              <w:top w:val="nil"/>
              <w:left w:val="nil"/>
              <w:bottom w:val="single" w:sz="4" w:space="0" w:color="auto"/>
              <w:right w:val="single" w:sz="4" w:space="0" w:color="auto"/>
            </w:tcBorders>
            <w:shd w:val="clear" w:color="auto" w:fill="auto"/>
            <w:noWrap/>
            <w:vAlign w:val="bottom"/>
            <w:hideMark/>
          </w:tcPr>
          <w:p w14:paraId="2DEFFC9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xml:space="preserve">Ve </w:t>
            </w:r>
          </w:p>
        </w:tc>
        <w:tc>
          <w:tcPr>
            <w:tcW w:w="645" w:type="dxa"/>
            <w:tcBorders>
              <w:top w:val="nil"/>
              <w:left w:val="nil"/>
              <w:bottom w:val="single" w:sz="4" w:space="0" w:color="auto"/>
              <w:right w:val="single" w:sz="4" w:space="0" w:color="auto"/>
            </w:tcBorders>
            <w:shd w:val="clear" w:color="auto" w:fill="auto"/>
            <w:noWrap/>
            <w:vAlign w:val="bottom"/>
            <w:hideMark/>
          </w:tcPr>
          <w:p w14:paraId="6AB901C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Sa</w:t>
            </w:r>
          </w:p>
        </w:tc>
        <w:tc>
          <w:tcPr>
            <w:tcW w:w="645" w:type="dxa"/>
            <w:tcBorders>
              <w:top w:val="nil"/>
              <w:left w:val="nil"/>
              <w:bottom w:val="single" w:sz="4" w:space="0" w:color="auto"/>
              <w:right w:val="single" w:sz="4" w:space="0" w:color="auto"/>
            </w:tcBorders>
            <w:shd w:val="clear" w:color="auto" w:fill="auto"/>
            <w:noWrap/>
            <w:vAlign w:val="bottom"/>
            <w:hideMark/>
          </w:tcPr>
          <w:p w14:paraId="5686AEA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Di</w:t>
            </w:r>
          </w:p>
        </w:tc>
      </w:tr>
      <w:tr w:rsidR="004754FA" w14:paraId="056A60CC"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C58B0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32</w:t>
            </w:r>
          </w:p>
        </w:tc>
        <w:tc>
          <w:tcPr>
            <w:tcW w:w="645" w:type="dxa"/>
            <w:tcBorders>
              <w:top w:val="nil"/>
              <w:left w:val="nil"/>
              <w:bottom w:val="single" w:sz="4" w:space="0" w:color="auto"/>
              <w:right w:val="single" w:sz="4" w:space="0" w:color="auto"/>
            </w:tcBorders>
            <w:shd w:val="clear" w:color="auto" w:fill="auto"/>
            <w:noWrap/>
            <w:vAlign w:val="bottom"/>
            <w:hideMark/>
          </w:tcPr>
          <w:p w14:paraId="5274092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890D79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77AAB5C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6B0DA1C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w:t>
            </w:r>
          </w:p>
        </w:tc>
        <w:tc>
          <w:tcPr>
            <w:tcW w:w="672" w:type="dxa"/>
            <w:tcBorders>
              <w:top w:val="nil"/>
              <w:left w:val="nil"/>
              <w:bottom w:val="single" w:sz="4" w:space="0" w:color="auto"/>
              <w:right w:val="single" w:sz="4" w:space="0" w:color="auto"/>
            </w:tcBorders>
            <w:shd w:val="clear" w:color="auto" w:fill="auto"/>
            <w:noWrap/>
            <w:vAlign w:val="bottom"/>
            <w:hideMark/>
          </w:tcPr>
          <w:p w14:paraId="05038E7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w:t>
            </w:r>
          </w:p>
        </w:tc>
        <w:tc>
          <w:tcPr>
            <w:tcW w:w="645" w:type="dxa"/>
            <w:tcBorders>
              <w:top w:val="nil"/>
              <w:left w:val="nil"/>
              <w:bottom w:val="single" w:sz="4" w:space="0" w:color="auto"/>
              <w:right w:val="single" w:sz="4" w:space="0" w:color="auto"/>
            </w:tcBorders>
            <w:shd w:val="clear" w:color="auto" w:fill="auto"/>
            <w:noWrap/>
            <w:vAlign w:val="bottom"/>
            <w:hideMark/>
          </w:tcPr>
          <w:p w14:paraId="747DDA0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w:t>
            </w:r>
          </w:p>
        </w:tc>
        <w:tc>
          <w:tcPr>
            <w:tcW w:w="645" w:type="dxa"/>
            <w:tcBorders>
              <w:top w:val="nil"/>
              <w:left w:val="nil"/>
              <w:bottom w:val="single" w:sz="4" w:space="0" w:color="auto"/>
              <w:right w:val="single" w:sz="4" w:space="0" w:color="auto"/>
            </w:tcBorders>
            <w:shd w:val="clear" w:color="auto" w:fill="auto"/>
            <w:noWrap/>
            <w:vAlign w:val="bottom"/>
            <w:hideMark/>
          </w:tcPr>
          <w:p w14:paraId="1B22141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w:t>
            </w:r>
          </w:p>
        </w:tc>
      </w:tr>
      <w:tr w:rsidR="004754FA" w14:paraId="536AC3C8"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1037C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33</w:t>
            </w:r>
          </w:p>
        </w:tc>
        <w:tc>
          <w:tcPr>
            <w:tcW w:w="645" w:type="dxa"/>
            <w:tcBorders>
              <w:top w:val="nil"/>
              <w:left w:val="nil"/>
              <w:bottom w:val="single" w:sz="4" w:space="0" w:color="auto"/>
              <w:right w:val="single" w:sz="4" w:space="0" w:color="auto"/>
            </w:tcBorders>
            <w:shd w:val="clear" w:color="auto" w:fill="auto"/>
            <w:noWrap/>
            <w:vAlign w:val="bottom"/>
            <w:hideMark/>
          </w:tcPr>
          <w:p w14:paraId="52393DB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5</w:t>
            </w:r>
          </w:p>
        </w:tc>
        <w:tc>
          <w:tcPr>
            <w:tcW w:w="820" w:type="dxa"/>
            <w:tcBorders>
              <w:top w:val="nil"/>
              <w:left w:val="nil"/>
              <w:bottom w:val="single" w:sz="4" w:space="0" w:color="auto"/>
              <w:right w:val="single" w:sz="4" w:space="0" w:color="auto"/>
            </w:tcBorders>
            <w:shd w:val="clear" w:color="auto" w:fill="auto"/>
            <w:noWrap/>
            <w:vAlign w:val="bottom"/>
            <w:hideMark/>
          </w:tcPr>
          <w:p w14:paraId="7902511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6</w:t>
            </w:r>
          </w:p>
        </w:tc>
        <w:tc>
          <w:tcPr>
            <w:tcW w:w="829" w:type="dxa"/>
            <w:tcBorders>
              <w:top w:val="nil"/>
              <w:left w:val="nil"/>
              <w:bottom w:val="single" w:sz="4" w:space="0" w:color="auto"/>
              <w:right w:val="single" w:sz="4" w:space="0" w:color="auto"/>
            </w:tcBorders>
            <w:shd w:val="clear" w:color="auto" w:fill="auto"/>
            <w:noWrap/>
            <w:vAlign w:val="bottom"/>
            <w:hideMark/>
          </w:tcPr>
          <w:p w14:paraId="68ED48C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7</w:t>
            </w:r>
          </w:p>
        </w:tc>
        <w:tc>
          <w:tcPr>
            <w:tcW w:w="645" w:type="dxa"/>
            <w:tcBorders>
              <w:top w:val="nil"/>
              <w:left w:val="nil"/>
              <w:bottom w:val="single" w:sz="4" w:space="0" w:color="auto"/>
              <w:right w:val="single" w:sz="4" w:space="0" w:color="auto"/>
            </w:tcBorders>
            <w:shd w:val="clear" w:color="auto" w:fill="auto"/>
            <w:noWrap/>
            <w:vAlign w:val="bottom"/>
            <w:hideMark/>
          </w:tcPr>
          <w:p w14:paraId="720EC6E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8</w:t>
            </w:r>
          </w:p>
        </w:tc>
        <w:tc>
          <w:tcPr>
            <w:tcW w:w="672" w:type="dxa"/>
            <w:tcBorders>
              <w:top w:val="nil"/>
              <w:left w:val="nil"/>
              <w:bottom w:val="single" w:sz="4" w:space="0" w:color="auto"/>
              <w:right w:val="single" w:sz="4" w:space="0" w:color="auto"/>
            </w:tcBorders>
            <w:shd w:val="clear" w:color="auto" w:fill="auto"/>
            <w:noWrap/>
            <w:vAlign w:val="bottom"/>
            <w:hideMark/>
          </w:tcPr>
          <w:p w14:paraId="3BF14B0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9</w:t>
            </w:r>
          </w:p>
        </w:tc>
        <w:tc>
          <w:tcPr>
            <w:tcW w:w="645" w:type="dxa"/>
            <w:tcBorders>
              <w:top w:val="nil"/>
              <w:left w:val="nil"/>
              <w:bottom w:val="single" w:sz="4" w:space="0" w:color="auto"/>
              <w:right w:val="single" w:sz="4" w:space="0" w:color="auto"/>
            </w:tcBorders>
            <w:shd w:val="clear" w:color="auto" w:fill="auto"/>
            <w:noWrap/>
            <w:vAlign w:val="bottom"/>
            <w:hideMark/>
          </w:tcPr>
          <w:p w14:paraId="32D7637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10</w:t>
            </w:r>
          </w:p>
        </w:tc>
        <w:tc>
          <w:tcPr>
            <w:tcW w:w="645" w:type="dxa"/>
            <w:tcBorders>
              <w:top w:val="nil"/>
              <w:left w:val="nil"/>
              <w:bottom w:val="single" w:sz="4" w:space="0" w:color="auto"/>
              <w:right w:val="single" w:sz="4" w:space="0" w:color="auto"/>
            </w:tcBorders>
            <w:shd w:val="clear" w:color="auto" w:fill="auto"/>
            <w:noWrap/>
            <w:vAlign w:val="bottom"/>
            <w:hideMark/>
          </w:tcPr>
          <w:p w14:paraId="0C0FC0F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11</w:t>
            </w:r>
          </w:p>
        </w:tc>
      </w:tr>
      <w:tr w:rsidR="004754FA" w14:paraId="1B634F6D"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E5B9C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34</w:t>
            </w:r>
          </w:p>
        </w:tc>
        <w:tc>
          <w:tcPr>
            <w:tcW w:w="645" w:type="dxa"/>
            <w:tcBorders>
              <w:top w:val="nil"/>
              <w:left w:val="nil"/>
              <w:bottom w:val="single" w:sz="4" w:space="0" w:color="auto"/>
              <w:right w:val="single" w:sz="4" w:space="0" w:color="auto"/>
            </w:tcBorders>
            <w:shd w:val="clear" w:color="auto" w:fill="auto"/>
            <w:noWrap/>
            <w:vAlign w:val="bottom"/>
            <w:hideMark/>
          </w:tcPr>
          <w:p w14:paraId="251402B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12</w:t>
            </w:r>
          </w:p>
        </w:tc>
        <w:tc>
          <w:tcPr>
            <w:tcW w:w="820" w:type="dxa"/>
            <w:tcBorders>
              <w:top w:val="nil"/>
              <w:left w:val="nil"/>
              <w:bottom w:val="single" w:sz="4" w:space="0" w:color="auto"/>
              <w:right w:val="single" w:sz="4" w:space="0" w:color="auto"/>
            </w:tcBorders>
            <w:shd w:val="clear" w:color="auto" w:fill="auto"/>
            <w:noWrap/>
            <w:vAlign w:val="bottom"/>
            <w:hideMark/>
          </w:tcPr>
          <w:p w14:paraId="0BBA26D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13</w:t>
            </w:r>
          </w:p>
        </w:tc>
        <w:tc>
          <w:tcPr>
            <w:tcW w:w="829" w:type="dxa"/>
            <w:tcBorders>
              <w:top w:val="nil"/>
              <w:left w:val="nil"/>
              <w:bottom w:val="single" w:sz="4" w:space="0" w:color="auto"/>
              <w:right w:val="single" w:sz="4" w:space="0" w:color="auto"/>
            </w:tcBorders>
            <w:shd w:val="clear" w:color="auto" w:fill="auto"/>
            <w:noWrap/>
            <w:vAlign w:val="bottom"/>
            <w:hideMark/>
          </w:tcPr>
          <w:p w14:paraId="7F71BF1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14</w:t>
            </w:r>
          </w:p>
        </w:tc>
        <w:tc>
          <w:tcPr>
            <w:tcW w:w="645" w:type="dxa"/>
            <w:tcBorders>
              <w:top w:val="nil"/>
              <w:left w:val="nil"/>
              <w:bottom w:val="single" w:sz="4" w:space="0" w:color="auto"/>
              <w:right w:val="single" w:sz="4" w:space="0" w:color="auto"/>
            </w:tcBorders>
            <w:shd w:val="clear" w:color="000000" w:fill="BFBFBF"/>
            <w:noWrap/>
            <w:vAlign w:val="bottom"/>
            <w:hideMark/>
          </w:tcPr>
          <w:p w14:paraId="49BC5774"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15</w:t>
            </w:r>
          </w:p>
        </w:tc>
        <w:tc>
          <w:tcPr>
            <w:tcW w:w="672" w:type="dxa"/>
            <w:tcBorders>
              <w:top w:val="nil"/>
              <w:left w:val="nil"/>
              <w:bottom w:val="single" w:sz="4" w:space="0" w:color="auto"/>
              <w:right w:val="single" w:sz="4" w:space="0" w:color="auto"/>
            </w:tcBorders>
            <w:shd w:val="clear" w:color="auto" w:fill="auto"/>
            <w:noWrap/>
            <w:vAlign w:val="bottom"/>
            <w:hideMark/>
          </w:tcPr>
          <w:p w14:paraId="5973DA4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16</w:t>
            </w:r>
          </w:p>
        </w:tc>
        <w:tc>
          <w:tcPr>
            <w:tcW w:w="645" w:type="dxa"/>
            <w:tcBorders>
              <w:top w:val="nil"/>
              <w:left w:val="nil"/>
              <w:bottom w:val="single" w:sz="4" w:space="0" w:color="auto"/>
              <w:right w:val="single" w:sz="4" w:space="0" w:color="auto"/>
            </w:tcBorders>
            <w:shd w:val="clear" w:color="auto" w:fill="auto"/>
            <w:noWrap/>
            <w:vAlign w:val="bottom"/>
            <w:hideMark/>
          </w:tcPr>
          <w:p w14:paraId="4C89A72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17</w:t>
            </w:r>
          </w:p>
        </w:tc>
        <w:tc>
          <w:tcPr>
            <w:tcW w:w="645" w:type="dxa"/>
            <w:tcBorders>
              <w:top w:val="nil"/>
              <w:left w:val="nil"/>
              <w:bottom w:val="single" w:sz="4" w:space="0" w:color="auto"/>
              <w:right w:val="single" w:sz="4" w:space="0" w:color="auto"/>
            </w:tcBorders>
            <w:shd w:val="clear" w:color="auto" w:fill="auto"/>
            <w:noWrap/>
            <w:vAlign w:val="bottom"/>
            <w:hideMark/>
          </w:tcPr>
          <w:p w14:paraId="57DEDA2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18</w:t>
            </w:r>
          </w:p>
        </w:tc>
      </w:tr>
      <w:tr w:rsidR="004754FA" w14:paraId="5946F6EA"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EAD2D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35</w:t>
            </w:r>
          </w:p>
        </w:tc>
        <w:tc>
          <w:tcPr>
            <w:tcW w:w="645" w:type="dxa"/>
            <w:tcBorders>
              <w:top w:val="nil"/>
              <w:left w:val="nil"/>
              <w:bottom w:val="single" w:sz="4" w:space="0" w:color="auto"/>
              <w:right w:val="single" w:sz="4" w:space="0" w:color="auto"/>
            </w:tcBorders>
            <w:shd w:val="clear" w:color="auto" w:fill="auto"/>
            <w:noWrap/>
            <w:vAlign w:val="bottom"/>
            <w:hideMark/>
          </w:tcPr>
          <w:p w14:paraId="0AA7CF4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19</w:t>
            </w:r>
          </w:p>
        </w:tc>
        <w:tc>
          <w:tcPr>
            <w:tcW w:w="820" w:type="dxa"/>
            <w:tcBorders>
              <w:top w:val="nil"/>
              <w:left w:val="nil"/>
              <w:bottom w:val="single" w:sz="4" w:space="0" w:color="auto"/>
              <w:right w:val="single" w:sz="4" w:space="0" w:color="auto"/>
            </w:tcBorders>
            <w:shd w:val="clear" w:color="auto" w:fill="auto"/>
            <w:noWrap/>
            <w:vAlign w:val="bottom"/>
            <w:hideMark/>
          </w:tcPr>
          <w:p w14:paraId="62C6FD8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20</w:t>
            </w:r>
          </w:p>
        </w:tc>
        <w:tc>
          <w:tcPr>
            <w:tcW w:w="829" w:type="dxa"/>
            <w:tcBorders>
              <w:top w:val="nil"/>
              <w:left w:val="nil"/>
              <w:bottom w:val="single" w:sz="4" w:space="0" w:color="auto"/>
              <w:right w:val="single" w:sz="4" w:space="0" w:color="auto"/>
            </w:tcBorders>
            <w:shd w:val="clear" w:color="auto" w:fill="auto"/>
            <w:noWrap/>
            <w:vAlign w:val="bottom"/>
            <w:hideMark/>
          </w:tcPr>
          <w:p w14:paraId="06F9FD9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21</w:t>
            </w:r>
          </w:p>
        </w:tc>
        <w:tc>
          <w:tcPr>
            <w:tcW w:w="645" w:type="dxa"/>
            <w:tcBorders>
              <w:top w:val="nil"/>
              <w:left w:val="nil"/>
              <w:bottom w:val="single" w:sz="4" w:space="0" w:color="auto"/>
              <w:right w:val="single" w:sz="4" w:space="0" w:color="auto"/>
            </w:tcBorders>
            <w:shd w:val="clear" w:color="auto" w:fill="auto"/>
            <w:noWrap/>
            <w:vAlign w:val="bottom"/>
            <w:hideMark/>
          </w:tcPr>
          <w:p w14:paraId="3F833F6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22</w:t>
            </w:r>
          </w:p>
        </w:tc>
        <w:tc>
          <w:tcPr>
            <w:tcW w:w="672" w:type="dxa"/>
            <w:tcBorders>
              <w:top w:val="nil"/>
              <w:left w:val="nil"/>
              <w:bottom w:val="single" w:sz="4" w:space="0" w:color="auto"/>
              <w:right w:val="single" w:sz="4" w:space="0" w:color="auto"/>
            </w:tcBorders>
            <w:shd w:val="clear" w:color="auto" w:fill="auto"/>
            <w:noWrap/>
            <w:vAlign w:val="bottom"/>
            <w:hideMark/>
          </w:tcPr>
          <w:p w14:paraId="29237A2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23</w:t>
            </w:r>
          </w:p>
        </w:tc>
        <w:tc>
          <w:tcPr>
            <w:tcW w:w="645" w:type="dxa"/>
            <w:tcBorders>
              <w:top w:val="nil"/>
              <w:left w:val="nil"/>
              <w:bottom w:val="single" w:sz="4" w:space="0" w:color="auto"/>
              <w:right w:val="single" w:sz="4" w:space="0" w:color="auto"/>
            </w:tcBorders>
            <w:shd w:val="clear" w:color="auto" w:fill="auto"/>
            <w:noWrap/>
            <w:vAlign w:val="bottom"/>
            <w:hideMark/>
          </w:tcPr>
          <w:p w14:paraId="5112050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24</w:t>
            </w:r>
          </w:p>
        </w:tc>
        <w:tc>
          <w:tcPr>
            <w:tcW w:w="645" w:type="dxa"/>
            <w:tcBorders>
              <w:top w:val="nil"/>
              <w:left w:val="nil"/>
              <w:bottom w:val="single" w:sz="4" w:space="0" w:color="auto"/>
              <w:right w:val="single" w:sz="4" w:space="0" w:color="auto"/>
            </w:tcBorders>
            <w:shd w:val="clear" w:color="auto" w:fill="auto"/>
            <w:noWrap/>
            <w:vAlign w:val="bottom"/>
            <w:hideMark/>
          </w:tcPr>
          <w:p w14:paraId="3B58D09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25</w:t>
            </w:r>
          </w:p>
        </w:tc>
      </w:tr>
      <w:tr w:rsidR="004754FA" w14:paraId="04E9C9FA"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7B427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36</w:t>
            </w:r>
          </w:p>
        </w:tc>
        <w:tc>
          <w:tcPr>
            <w:tcW w:w="645" w:type="dxa"/>
            <w:tcBorders>
              <w:top w:val="nil"/>
              <w:left w:val="nil"/>
              <w:bottom w:val="single" w:sz="4" w:space="0" w:color="auto"/>
              <w:right w:val="single" w:sz="4" w:space="0" w:color="auto"/>
            </w:tcBorders>
            <w:shd w:val="clear" w:color="auto" w:fill="auto"/>
            <w:noWrap/>
            <w:vAlign w:val="bottom"/>
            <w:hideMark/>
          </w:tcPr>
          <w:p w14:paraId="1DB22980"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26</w:t>
            </w:r>
          </w:p>
        </w:tc>
        <w:tc>
          <w:tcPr>
            <w:tcW w:w="820" w:type="dxa"/>
            <w:tcBorders>
              <w:top w:val="nil"/>
              <w:left w:val="nil"/>
              <w:bottom w:val="single" w:sz="4" w:space="0" w:color="auto"/>
              <w:right w:val="single" w:sz="4" w:space="0" w:color="auto"/>
            </w:tcBorders>
            <w:shd w:val="clear" w:color="auto" w:fill="auto"/>
            <w:noWrap/>
            <w:vAlign w:val="bottom"/>
            <w:hideMark/>
          </w:tcPr>
          <w:p w14:paraId="56EECB8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829" w:type="dxa"/>
            <w:tcBorders>
              <w:top w:val="nil"/>
              <w:left w:val="nil"/>
              <w:bottom w:val="single" w:sz="4" w:space="0" w:color="auto"/>
              <w:right w:val="single" w:sz="4" w:space="0" w:color="auto"/>
            </w:tcBorders>
            <w:shd w:val="clear" w:color="auto" w:fill="auto"/>
            <w:noWrap/>
            <w:vAlign w:val="bottom"/>
            <w:hideMark/>
          </w:tcPr>
          <w:p w14:paraId="22038E9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28</w:t>
            </w:r>
          </w:p>
        </w:tc>
        <w:tc>
          <w:tcPr>
            <w:tcW w:w="645" w:type="dxa"/>
            <w:tcBorders>
              <w:top w:val="nil"/>
              <w:left w:val="nil"/>
              <w:bottom w:val="single" w:sz="4" w:space="0" w:color="auto"/>
              <w:right w:val="single" w:sz="4" w:space="0" w:color="auto"/>
            </w:tcBorders>
            <w:shd w:val="clear" w:color="auto" w:fill="auto"/>
            <w:noWrap/>
            <w:vAlign w:val="bottom"/>
            <w:hideMark/>
          </w:tcPr>
          <w:p w14:paraId="7D82947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672" w:type="dxa"/>
            <w:tcBorders>
              <w:top w:val="nil"/>
              <w:left w:val="nil"/>
              <w:bottom w:val="single" w:sz="4" w:space="0" w:color="auto"/>
              <w:right w:val="single" w:sz="4" w:space="0" w:color="auto"/>
            </w:tcBorders>
            <w:shd w:val="clear" w:color="auto" w:fill="auto"/>
            <w:noWrap/>
            <w:vAlign w:val="bottom"/>
            <w:hideMark/>
          </w:tcPr>
          <w:p w14:paraId="15878AD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645" w:type="dxa"/>
            <w:tcBorders>
              <w:top w:val="nil"/>
              <w:left w:val="nil"/>
              <w:bottom w:val="single" w:sz="4" w:space="0" w:color="auto"/>
              <w:right w:val="single" w:sz="4" w:space="0" w:color="auto"/>
            </w:tcBorders>
            <w:shd w:val="clear" w:color="auto" w:fill="auto"/>
            <w:noWrap/>
            <w:vAlign w:val="bottom"/>
            <w:hideMark/>
          </w:tcPr>
          <w:p w14:paraId="0BE6A86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31</w:t>
            </w:r>
          </w:p>
        </w:tc>
        <w:tc>
          <w:tcPr>
            <w:tcW w:w="645" w:type="dxa"/>
            <w:tcBorders>
              <w:top w:val="nil"/>
              <w:left w:val="nil"/>
              <w:bottom w:val="single" w:sz="4" w:space="0" w:color="auto"/>
              <w:right w:val="single" w:sz="4" w:space="0" w:color="auto"/>
            </w:tcBorders>
            <w:shd w:val="clear" w:color="auto" w:fill="auto"/>
            <w:noWrap/>
            <w:vAlign w:val="bottom"/>
            <w:hideMark/>
          </w:tcPr>
          <w:p w14:paraId="2AD6939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r>
      <w:tr w:rsidR="004754FA" w14:paraId="2D9C4A70"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17F62A6E" w14:textId="77777777" w:rsidR="004754FA" w:rsidRDefault="004754FA">
            <w:pPr>
              <w:jc w:val="center"/>
              <w:rPr>
                <w:rFonts w:ascii="Calibri" w:hAnsi="Calibri" w:cs="Calibri"/>
                <w:color w:val="000000"/>
                <w:sz w:val="18"/>
                <w:szCs w:val="18"/>
              </w:rPr>
            </w:pPr>
          </w:p>
        </w:tc>
        <w:tc>
          <w:tcPr>
            <w:tcW w:w="645" w:type="dxa"/>
            <w:tcBorders>
              <w:top w:val="nil"/>
              <w:left w:val="nil"/>
              <w:bottom w:val="nil"/>
              <w:right w:val="nil"/>
            </w:tcBorders>
            <w:shd w:val="clear" w:color="auto" w:fill="auto"/>
            <w:noWrap/>
            <w:vAlign w:val="bottom"/>
            <w:hideMark/>
          </w:tcPr>
          <w:p w14:paraId="59C670B0"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2CDDE8A7"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58332AE7"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3E01D0C3"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66B2917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6B829CA0"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0CBF9AA4" w14:textId="77777777" w:rsidR="004754FA" w:rsidRDefault="004754FA">
            <w:pPr>
              <w:jc w:val="center"/>
              <w:rPr>
                <w:sz w:val="20"/>
                <w:szCs w:val="20"/>
              </w:rPr>
            </w:pPr>
          </w:p>
        </w:tc>
      </w:tr>
      <w:tr w:rsidR="004754FA" w14:paraId="1732A62E"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5FE081C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2DEA580"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727FF7EA"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3256B2BC"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313B156"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6586FE5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06D74D9C"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0CC90788" w14:textId="77777777" w:rsidR="004754FA" w:rsidRDefault="004754FA">
            <w:pPr>
              <w:jc w:val="center"/>
              <w:rPr>
                <w:sz w:val="20"/>
                <w:szCs w:val="20"/>
              </w:rPr>
            </w:pPr>
          </w:p>
        </w:tc>
      </w:tr>
      <w:tr w:rsidR="004754FA" w14:paraId="4B633C0C" w14:textId="77777777" w:rsidTr="004754FA">
        <w:trPr>
          <w:trHeight w:val="2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DE7E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490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4F56AE22"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SEPTEMBRE N</w:t>
            </w:r>
          </w:p>
        </w:tc>
      </w:tr>
      <w:tr w:rsidR="004754FA" w14:paraId="43CA9675"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036F3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Semaine</w:t>
            </w:r>
          </w:p>
        </w:tc>
        <w:tc>
          <w:tcPr>
            <w:tcW w:w="645" w:type="dxa"/>
            <w:tcBorders>
              <w:top w:val="nil"/>
              <w:left w:val="nil"/>
              <w:bottom w:val="single" w:sz="4" w:space="0" w:color="auto"/>
              <w:right w:val="single" w:sz="4" w:space="0" w:color="auto"/>
            </w:tcBorders>
            <w:shd w:val="clear" w:color="auto" w:fill="auto"/>
            <w:noWrap/>
            <w:vAlign w:val="bottom"/>
            <w:hideMark/>
          </w:tcPr>
          <w:p w14:paraId="53CDE55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CE5524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492C67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2DD5689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72" w:type="dxa"/>
            <w:tcBorders>
              <w:top w:val="nil"/>
              <w:left w:val="nil"/>
              <w:bottom w:val="single" w:sz="4" w:space="0" w:color="auto"/>
              <w:right w:val="single" w:sz="4" w:space="0" w:color="auto"/>
            </w:tcBorders>
            <w:shd w:val="clear" w:color="auto" w:fill="auto"/>
            <w:noWrap/>
            <w:vAlign w:val="bottom"/>
            <w:hideMark/>
          </w:tcPr>
          <w:p w14:paraId="6F19ADF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4733990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218343B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w:t>
            </w:r>
          </w:p>
        </w:tc>
      </w:tr>
      <w:tr w:rsidR="004754FA" w14:paraId="3CCD9E75"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DFAD67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37</w:t>
            </w:r>
          </w:p>
        </w:tc>
        <w:tc>
          <w:tcPr>
            <w:tcW w:w="645" w:type="dxa"/>
            <w:tcBorders>
              <w:top w:val="nil"/>
              <w:left w:val="nil"/>
              <w:bottom w:val="single" w:sz="4" w:space="0" w:color="auto"/>
              <w:right w:val="single" w:sz="4" w:space="0" w:color="auto"/>
            </w:tcBorders>
            <w:shd w:val="clear" w:color="auto" w:fill="auto"/>
            <w:noWrap/>
            <w:vAlign w:val="bottom"/>
            <w:hideMark/>
          </w:tcPr>
          <w:p w14:paraId="2B01F2B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04C9106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w:t>
            </w:r>
          </w:p>
        </w:tc>
        <w:tc>
          <w:tcPr>
            <w:tcW w:w="829" w:type="dxa"/>
            <w:tcBorders>
              <w:top w:val="nil"/>
              <w:left w:val="nil"/>
              <w:bottom w:val="single" w:sz="4" w:space="0" w:color="auto"/>
              <w:right w:val="single" w:sz="4" w:space="0" w:color="auto"/>
            </w:tcBorders>
            <w:shd w:val="clear" w:color="auto" w:fill="auto"/>
            <w:noWrap/>
            <w:vAlign w:val="bottom"/>
            <w:hideMark/>
          </w:tcPr>
          <w:p w14:paraId="3087028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w:t>
            </w:r>
          </w:p>
        </w:tc>
        <w:tc>
          <w:tcPr>
            <w:tcW w:w="645" w:type="dxa"/>
            <w:tcBorders>
              <w:top w:val="nil"/>
              <w:left w:val="nil"/>
              <w:bottom w:val="single" w:sz="4" w:space="0" w:color="auto"/>
              <w:right w:val="single" w:sz="4" w:space="0" w:color="auto"/>
            </w:tcBorders>
            <w:shd w:val="clear" w:color="auto" w:fill="auto"/>
            <w:noWrap/>
            <w:vAlign w:val="bottom"/>
            <w:hideMark/>
          </w:tcPr>
          <w:p w14:paraId="4679D1D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5</w:t>
            </w:r>
          </w:p>
        </w:tc>
        <w:tc>
          <w:tcPr>
            <w:tcW w:w="672" w:type="dxa"/>
            <w:tcBorders>
              <w:top w:val="nil"/>
              <w:left w:val="nil"/>
              <w:bottom w:val="single" w:sz="4" w:space="0" w:color="auto"/>
              <w:right w:val="single" w:sz="4" w:space="0" w:color="auto"/>
            </w:tcBorders>
            <w:shd w:val="clear" w:color="auto" w:fill="auto"/>
            <w:noWrap/>
            <w:vAlign w:val="bottom"/>
            <w:hideMark/>
          </w:tcPr>
          <w:p w14:paraId="4A73C6D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6</w:t>
            </w:r>
          </w:p>
        </w:tc>
        <w:tc>
          <w:tcPr>
            <w:tcW w:w="645" w:type="dxa"/>
            <w:tcBorders>
              <w:top w:val="nil"/>
              <w:left w:val="nil"/>
              <w:bottom w:val="single" w:sz="4" w:space="0" w:color="auto"/>
              <w:right w:val="single" w:sz="4" w:space="0" w:color="auto"/>
            </w:tcBorders>
            <w:shd w:val="clear" w:color="auto" w:fill="auto"/>
            <w:noWrap/>
            <w:vAlign w:val="bottom"/>
            <w:hideMark/>
          </w:tcPr>
          <w:p w14:paraId="569F5C7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7</w:t>
            </w:r>
          </w:p>
        </w:tc>
        <w:tc>
          <w:tcPr>
            <w:tcW w:w="645" w:type="dxa"/>
            <w:tcBorders>
              <w:top w:val="nil"/>
              <w:left w:val="nil"/>
              <w:bottom w:val="single" w:sz="4" w:space="0" w:color="auto"/>
              <w:right w:val="single" w:sz="4" w:space="0" w:color="auto"/>
            </w:tcBorders>
            <w:shd w:val="clear" w:color="auto" w:fill="auto"/>
            <w:noWrap/>
            <w:vAlign w:val="bottom"/>
            <w:hideMark/>
          </w:tcPr>
          <w:p w14:paraId="3AAA92C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8</w:t>
            </w:r>
          </w:p>
        </w:tc>
      </w:tr>
      <w:tr w:rsidR="004754FA" w14:paraId="3E5A0D0C"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44B0E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38</w:t>
            </w:r>
          </w:p>
        </w:tc>
        <w:tc>
          <w:tcPr>
            <w:tcW w:w="645" w:type="dxa"/>
            <w:tcBorders>
              <w:top w:val="nil"/>
              <w:left w:val="nil"/>
              <w:bottom w:val="single" w:sz="4" w:space="0" w:color="auto"/>
              <w:right w:val="single" w:sz="4" w:space="0" w:color="auto"/>
            </w:tcBorders>
            <w:shd w:val="clear" w:color="auto" w:fill="auto"/>
            <w:noWrap/>
            <w:vAlign w:val="bottom"/>
            <w:hideMark/>
          </w:tcPr>
          <w:p w14:paraId="6142F21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9</w:t>
            </w:r>
          </w:p>
        </w:tc>
        <w:tc>
          <w:tcPr>
            <w:tcW w:w="820" w:type="dxa"/>
            <w:tcBorders>
              <w:top w:val="nil"/>
              <w:left w:val="nil"/>
              <w:bottom w:val="single" w:sz="4" w:space="0" w:color="auto"/>
              <w:right w:val="single" w:sz="4" w:space="0" w:color="auto"/>
            </w:tcBorders>
            <w:shd w:val="clear" w:color="auto" w:fill="auto"/>
            <w:noWrap/>
            <w:vAlign w:val="bottom"/>
            <w:hideMark/>
          </w:tcPr>
          <w:p w14:paraId="604F5A30"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10</w:t>
            </w:r>
          </w:p>
        </w:tc>
        <w:tc>
          <w:tcPr>
            <w:tcW w:w="829" w:type="dxa"/>
            <w:tcBorders>
              <w:top w:val="nil"/>
              <w:left w:val="nil"/>
              <w:bottom w:val="single" w:sz="4" w:space="0" w:color="auto"/>
              <w:right w:val="single" w:sz="4" w:space="0" w:color="auto"/>
            </w:tcBorders>
            <w:shd w:val="clear" w:color="auto" w:fill="auto"/>
            <w:noWrap/>
            <w:vAlign w:val="bottom"/>
            <w:hideMark/>
          </w:tcPr>
          <w:p w14:paraId="5F43D5D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11</w:t>
            </w:r>
          </w:p>
        </w:tc>
        <w:tc>
          <w:tcPr>
            <w:tcW w:w="645" w:type="dxa"/>
            <w:tcBorders>
              <w:top w:val="nil"/>
              <w:left w:val="nil"/>
              <w:bottom w:val="single" w:sz="4" w:space="0" w:color="auto"/>
              <w:right w:val="single" w:sz="4" w:space="0" w:color="auto"/>
            </w:tcBorders>
            <w:shd w:val="clear" w:color="auto" w:fill="auto"/>
            <w:noWrap/>
            <w:vAlign w:val="bottom"/>
            <w:hideMark/>
          </w:tcPr>
          <w:p w14:paraId="486FF40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12</w:t>
            </w:r>
          </w:p>
        </w:tc>
        <w:tc>
          <w:tcPr>
            <w:tcW w:w="672" w:type="dxa"/>
            <w:tcBorders>
              <w:top w:val="nil"/>
              <w:left w:val="nil"/>
              <w:bottom w:val="single" w:sz="4" w:space="0" w:color="auto"/>
              <w:right w:val="single" w:sz="4" w:space="0" w:color="auto"/>
            </w:tcBorders>
            <w:shd w:val="clear" w:color="auto" w:fill="auto"/>
            <w:noWrap/>
            <w:vAlign w:val="bottom"/>
            <w:hideMark/>
          </w:tcPr>
          <w:p w14:paraId="09F240C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13</w:t>
            </w:r>
          </w:p>
        </w:tc>
        <w:tc>
          <w:tcPr>
            <w:tcW w:w="645" w:type="dxa"/>
            <w:tcBorders>
              <w:top w:val="nil"/>
              <w:left w:val="nil"/>
              <w:bottom w:val="single" w:sz="4" w:space="0" w:color="auto"/>
              <w:right w:val="single" w:sz="4" w:space="0" w:color="auto"/>
            </w:tcBorders>
            <w:shd w:val="clear" w:color="auto" w:fill="auto"/>
            <w:noWrap/>
            <w:vAlign w:val="bottom"/>
            <w:hideMark/>
          </w:tcPr>
          <w:p w14:paraId="2DAB287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14</w:t>
            </w:r>
          </w:p>
        </w:tc>
        <w:tc>
          <w:tcPr>
            <w:tcW w:w="645" w:type="dxa"/>
            <w:tcBorders>
              <w:top w:val="nil"/>
              <w:left w:val="nil"/>
              <w:bottom w:val="single" w:sz="4" w:space="0" w:color="auto"/>
              <w:right w:val="single" w:sz="4" w:space="0" w:color="auto"/>
            </w:tcBorders>
            <w:shd w:val="clear" w:color="auto" w:fill="auto"/>
            <w:noWrap/>
            <w:vAlign w:val="bottom"/>
            <w:hideMark/>
          </w:tcPr>
          <w:p w14:paraId="1A3D57B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15</w:t>
            </w:r>
          </w:p>
        </w:tc>
      </w:tr>
      <w:tr w:rsidR="004754FA" w14:paraId="30EE1AC0"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FB366D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39</w:t>
            </w:r>
          </w:p>
        </w:tc>
        <w:tc>
          <w:tcPr>
            <w:tcW w:w="645" w:type="dxa"/>
            <w:tcBorders>
              <w:top w:val="nil"/>
              <w:left w:val="nil"/>
              <w:bottom w:val="single" w:sz="4" w:space="0" w:color="auto"/>
              <w:right w:val="single" w:sz="4" w:space="0" w:color="auto"/>
            </w:tcBorders>
            <w:shd w:val="clear" w:color="auto" w:fill="auto"/>
            <w:noWrap/>
            <w:vAlign w:val="bottom"/>
            <w:hideMark/>
          </w:tcPr>
          <w:p w14:paraId="407D2C0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16</w:t>
            </w:r>
          </w:p>
        </w:tc>
        <w:tc>
          <w:tcPr>
            <w:tcW w:w="820" w:type="dxa"/>
            <w:tcBorders>
              <w:top w:val="nil"/>
              <w:left w:val="nil"/>
              <w:bottom w:val="single" w:sz="4" w:space="0" w:color="auto"/>
              <w:right w:val="single" w:sz="4" w:space="0" w:color="auto"/>
            </w:tcBorders>
            <w:shd w:val="clear" w:color="auto" w:fill="auto"/>
            <w:noWrap/>
            <w:vAlign w:val="bottom"/>
            <w:hideMark/>
          </w:tcPr>
          <w:p w14:paraId="1D0E23C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17</w:t>
            </w:r>
          </w:p>
        </w:tc>
        <w:tc>
          <w:tcPr>
            <w:tcW w:w="829" w:type="dxa"/>
            <w:tcBorders>
              <w:top w:val="nil"/>
              <w:left w:val="nil"/>
              <w:bottom w:val="single" w:sz="4" w:space="0" w:color="auto"/>
              <w:right w:val="single" w:sz="4" w:space="0" w:color="auto"/>
            </w:tcBorders>
            <w:shd w:val="clear" w:color="auto" w:fill="auto"/>
            <w:noWrap/>
            <w:vAlign w:val="bottom"/>
            <w:hideMark/>
          </w:tcPr>
          <w:p w14:paraId="427EE44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18</w:t>
            </w:r>
          </w:p>
        </w:tc>
        <w:tc>
          <w:tcPr>
            <w:tcW w:w="645" w:type="dxa"/>
            <w:tcBorders>
              <w:top w:val="nil"/>
              <w:left w:val="nil"/>
              <w:bottom w:val="single" w:sz="4" w:space="0" w:color="auto"/>
              <w:right w:val="single" w:sz="4" w:space="0" w:color="auto"/>
            </w:tcBorders>
            <w:shd w:val="clear" w:color="auto" w:fill="auto"/>
            <w:noWrap/>
            <w:vAlign w:val="bottom"/>
            <w:hideMark/>
          </w:tcPr>
          <w:p w14:paraId="19085BF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19</w:t>
            </w:r>
          </w:p>
        </w:tc>
        <w:tc>
          <w:tcPr>
            <w:tcW w:w="672" w:type="dxa"/>
            <w:tcBorders>
              <w:top w:val="nil"/>
              <w:left w:val="nil"/>
              <w:bottom w:val="single" w:sz="4" w:space="0" w:color="auto"/>
              <w:right w:val="single" w:sz="4" w:space="0" w:color="auto"/>
            </w:tcBorders>
            <w:shd w:val="clear" w:color="auto" w:fill="auto"/>
            <w:noWrap/>
            <w:vAlign w:val="bottom"/>
            <w:hideMark/>
          </w:tcPr>
          <w:p w14:paraId="70BD33A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20</w:t>
            </w:r>
          </w:p>
        </w:tc>
        <w:tc>
          <w:tcPr>
            <w:tcW w:w="645" w:type="dxa"/>
            <w:tcBorders>
              <w:top w:val="nil"/>
              <w:left w:val="nil"/>
              <w:bottom w:val="single" w:sz="4" w:space="0" w:color="auto"/>
              <w:right w:val="single" w:sz="4" w:space="0" w:color="auto"/>
            </w:tcBorders>
            <w:shd w:val="clear" w:color="auto" w:fill="auto"/>
            <w:noWrap/>
            <w:vAlign w:val="bottom"/>
            <w:hideMark/>
          </w:tcPr>
          <w:p w14:paraId="257453F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21</w:t>
            </w:r>
          </w:p>
        </w:tc>
        <w:tc>
          <w:tcPr>
            <w:tcW w:w="645" w:type="dxa"/>
            <w:tcBorders>
              <w:top w:val="nil"/>
              <w:left w:val="nil"/>
              <w:bottom w:val="single" w:sz="4" w:space="0" w:color="auto"/>
              <w:right w:val="single" w:sz="4" w:space="0" w:color="auto"/>
            </w:tcBorders>
            <w:shd w:val="clear" w:color="auto" w:fill="auto"/>
            <w:noWrap/>
            <w:vAlign w:val="bottom"/>
            <w:hideMark/>
          </w:tcPr>
          <w:p w14:paraId="7AC69FD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22</w:t>
            </w:r>
          </w:p>
        </w:tc>
      </w:tr>
      <w:tr w:rsidR="004754FA" w14:paraId="3EA66957"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84FB1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40</w:t>
            </w:r>
          </w:p>
        </w:tc>
        <w:tc>
          <w:tcPr>
            <w:tcW w:w="645" w:type="dxa"/>
            <w:tcBorders>
              <w:top w:val="nil"/>
              <w:left w:val="nil"/>
              <w:bottom w:val="single" w:sz="4" w:space="0" w:color="auto"/>
              <w:right w:val="single" w:sz="4" w:space="0" w:color="auto"/>
            </w:tcBorders>
            <w:shd w:val="clear" w:color="auto" w:fill="auto"/>
            <w:noWrap/>
            <w:vAlign w:val="bottom"/>
            <w:hideMark/>
          </w:tcPr>
          <w:p w14:paraId="3DA2465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23</w:t>
            </w:r>
          </w:p>
        </w:tc>
        <w:tc>
          <w:tcPr>
            <w:tcW w:w="820" w:type="dxa"/>
            <w:tcBorders>
              <w:top w:val="nil"/>
              <w:left w:val="nil"/>
              <w:bottom w:val="single" w:sz="4" w:space="0" w:color="auto"/>
              <w:right w:val="single" w:sz="4" w:space="0" w:color="auto"/>
            </w:tcBorders>
            <w:shd w:val="clear" w:color="auto" w:fill="auto"/>
            <w:noWrap/>
            <w:vAlign w:val="bottom"/>
            <w:hideMark/>
          </w:tcPr>
          <w:p w14:paraId="1570C03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24</w:t>
            </w:r>
          </w:p>
        </w:tc>
        <w:tc>
          <w:tcPr>
            <w:tcW w:w="829" w:type="dxa"/>
            <w:tcBorders>
              <w:top w:val="nil"/>
              <w:left w:val="nil"/>
              <w:bottom w:val="single" w:sz="4" w:space="0" w:color="auto"/>
              <w:right w:val="single" w:sz="4" w:space="0" w:color="auto"/>
            </w:tcBorders>
            <w:shd w:val="clear" w:color="auto" w:fill="auto"/>
            <w:noWrap/>
            <w:vAlign w:val="bottom"/>
            <w:hideMark/>
          </w:tcPr>
          <w:p w14:paraId="218B8EB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25</w:t>
            </w:r>
          </w:p>
        </w:tc>
        <w:tc>
          <w:tcPr>
            <w:tcW w:w="645" w:type="dxa"/>
            <w:tcBorders>
              <w:top w:val="nil"/>
              <w:left w:val="nil"/>
              <w:bottom w:val="single" w:sz="4" w:space="0" w:color="auto"/>
              <w:right w:val="single" w:sz="4" w:space="0" w:color="auto"/>
            </w:tcBorders>
            <w:shd w:val="clear" w:color="auto" w:fill="auto"/>
            <w:noWrap/>
            <w:vAlign w:val="bottom"/>
            <w:hideMark/>
          </w:tcPr>
          <w:p w14:paraId="01EF094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26</w:t>
            </w:r>
          </w:p>
        </w:tc>
        <w:tc>
          <w:tcPr>
            <w:tcW w:w="672" w:type="dxa"/>
            <w:tcBorders>
              <w:top w:val="nil"/>
              <w:left w:val="nil"/>
              <w:bottom w:val="single" w:sz="4" w:space="0" w:color="auto"/>
              <w:right w:val="single" w:sz="4" w:space="0" w:color="auto"/>
            </w:tcBorders>
            <w:shd w:val="clear" w:color="auto" w:fill="auto"/>
            <w:noWrap/>
            <w:vAlign w:val="bottom"/>
            <w:hideMark/>
          </w:tcPr>
          <w:p w14:paraId="4A43B9D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645" w:type="dxa"/>
            <w:tcBorders>
              <w:top w:val="nil"/>
              <w:left w:val="nil"/>
              <w:bottom w:val="single" w:sz="4" w:space="0" w:color="auto"/>
              <w:right w:val="single" w:sz="4" w:space="0" w:color="auto"/>
            </w:tcBorders>
            <w:shd w:val="clear" w:color="auto" w:fill="auto"/>
            <w:noWrap/>
            <w:vAlign w:val="bottom"/>
            <w:hideMark/>
          </w:tcPr>
          <w:p w14:paraId="233E41A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645" w:type="dxa"/>
            <w:tcBorders>
              <w:top w:val="nil"/>
              <w:left w:val="nil"/>
              <w:bottom w:val="single" w:sz="4" w:space="0" w:color="auto"/>
              <w:right w:val="single" w:sz="4" w:space="0" w:color="auto"/>
            </w:tcBorders>
            <w:shd w:val="clear" w:color="auto" w:fill="auto"/>
            <w:noWrap/>
            <w:vAlign w:val="bottom"/>
            <w:hideMark/>
          </w:tcPr>
          <w:p w14:paraId="2669A9D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r>
      <w:tr w:rsidR="004754FA" w14:paraId="59F7FECB"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23F13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41</w:t>
            </w:r>
          </w:p>
        </w:tc>
        <w:tc>
          <w:tcPr>
            <w:tcW w:w="645" w:type="dxa"/>
            <w:tcBorders>
              <w:top w:val="nil"/>
              <w:left w:val="nil"/>
              <w:bottom w:val="single" w:sz="4" w:space="0" w:color="auto"/>
              <w:right w:val="single" w:sz="4" w:space="0" w:color="auto"/>
            </w:tcBorders>
            <w:shd w:val="clear" w:color="auto" w:fill="auto"/>
            <w:noWrap/>
            <w:vAlign w:val="bottom"/>
            <w:hideMark/>
          </w:tcPr>
          <w:p w14:paraId="2AE9B72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820" w:type="dxa"/>
            <w:tcBorders>
              <w:top w:val="nil"/>
              <w:left w:val="nil"/>
              <w:bottom w:val="single" w:sz="4" w:space="0" w:color="auto"/>
              <w:right w:val="single" w:sz="4" w:space="0" w:color="auto"/>
            </w:tcBorders>
            <w:shd w:val="clear" w:color="auto" w:fill="auto"/>
            <w:noWrap/>
            <w:vAlign w:val="bottom"/>
            <w:hideMark/>
          </w:tcPr>
          <w:p w14:paraId="63251E4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20756F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0EA0456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72" w:type="dxa"/>
            <w:tcBorders>
              <w:top w:val="nil"/>
              <w:left w:val="nil"/>
              <w:bottom w:val="single" w:sz="4" w:space="0" w:color="auto"/>
              <w:right w:val="single" w:sz="4" w:space="0" w:color="auto"/>
            </w:tcBorders>
            <w:shd w:val="clear" w:color="auto" w:fill="auto"/>
            <w:noWrap/>
            <w:vAlign w:val="bottom"/>
            <w:hideMark/>
          </w:tcPr>
          <w:p w14:paraId="3592798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4F4DCB7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7684A69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r>
    </w:tbl>
    <w:p w14:paraId="141F3348" w14:textId="0BFF028A" w:rsidR="00114597" w:rsidRDefault="00114597" w:rsidP="00455246">
      <w:pPr>
        <w:pStyle w:val="Default"/>
        <w:rPr>
          <w:sz w:val="22"/>
          <w:szCs w:val="22"/>
        </w:rPr>
      </w:pPr>
    </w:p>
    <w:p w14:paraId="5AF41D16" w14:textId="70681C88" w:rsidR="00114597" w:rsidRDefault="004754FA" w:rsidP="00455246">
      <w:pPr>
        <w:pStyle w:val="Default"/>
        <w:rPr>
          <w:noProof/>
        </w:rPr>
      </w:pPr>
      <w:r>
        <w:rPr>
          <w:noProof/>
        </w:rPr>
        <w:t>Les entreprises chargées des travaux travaillent du lundi au samedi et ne travaillent pas le 15 août.</w:t>
      </w:r>
    </w:p>
    <w:sectPr w:rsidR="00114597" w:rsidSect="00D52FBF">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D272" w14:textId="77777777" w:rsidR="00FE0F88" w:rsidRDefault="00FE0F88">
      <w:r>
        <w:separator/>
      </w:r>
    </w:p>
  </w:endnote>
  <w:endnote w:type="continuationSeparator" w:id="0">
    <w:p w14:paraId="57C0A183" w14:textId="77777777" w:rsidR="00FE0F88" w:rsidRDefault="00FE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09A5" w14:textId="4CD9ECD3" w:rsidR="00E44EA3" w:rsidRPr="00DF0E70" w:rsidRDefault="00E44EA3" w:rsidP="000B0EF1">
    <w:pPr>
      <w:pStyle w:val="Pieddepage"/>
      <w:rPr>
        <w:rFonts w:ascii="Arial" w:hAnsi="Arial" w:cs="Arial"/>
      </w:rPr>
    </w:pPr>
  </w:p>
  <w:p w14:paraId="00B6D99C" w14:textId="77777777" w:rsidR="00E44EA3" w:rsidRPr="000B27C8" w:rsidRDefault="00E44EA3" w:rsidP="000B2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E28F" w14:textId="77777777" w:rsidR="00FE0F88" w:rsidRDefault="00FE0F88">
      <w:r>
        <w:separator/>
      </w:r>
    </w:p>
  </w:footnote>
  <w:footnote w:type="continuationSeparator" w:id="0">
    <w:p w14:paraId="37823E37" w14:textId="77777777" w:rsidR="00FE0F88" w:rsidRDefault="00FE0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87D"/>
    <w:multiLevelType w:val="hybridMultilevel"/>
    <w:tmpl w:val="2A6E1270"/>
    <w:lvl w:ilvl="0" w:tplc="F44C934A">
      <w:start w:val="1"/>
      <w:numFmt w:val="decimal"/>
      <w:lvlText w:val="%1-"/>
      <w:lvlJc w:val="left"/>
      <w:pPr>
        <w:ind w:left="6030" w:hanging="360"/>
      </w:pPr>
      <w:rPr>
        <w:rFonts w:hint="default"/>
      </w:rPr>
    </w:lvl>
    <w:lvl w:ilvl="1" w:tplc="040C0019" w:tentative="1">
      <w:start w:val="1"/>
      <w:numFmt w:val="lowerLetter"/>
      <w:lvlText w:val="%2."/>
      <w:lvlJc w:val="left"/>
      <w:pPr>
        <w:ind w:left="6750" w:hanging="360"/>
      </w:pPr>
    </w:lvl>
    <w:lvl w:ilvl="2" w:tplc="040C001B" w:tentative="1">
      <w:start w:val="1"/>
      <w:numFmt w:val="lowerRoman"/>
      <w:lvlText w:val="%3."/>
      <w:lvlJc w:val="right"/>
      <w:pPr>
        <w:ind w:left="7470" w:hanging="180"/>
      </w:pPr>
    </w:lvl>
    <w:lvl w:ilvl="3" w:tplc="040C000F" w:tentative="1">
      <w:start w:val="1"/>
      <w:numFmt w:val="decimal"/>
      <w:lvlText w:val="%4."/>
      <w:lvlJc w:val="left"/>
      <w:pPr>
        <w:ind w:left="8190" w:hanging="360"/>
      </w:pPr>
    </w:lvl>
    <w:lvl w:ilvl="4" w:tplc="040C0019" w:tentative="1">
      <w:start w:val="1"/>
      <w:numFmt w:val="lowerLetter"/>
      <w:lvlText w:val="%5."/>
      <w:lvlJc w:val="left"/>
      <w:pPr>
        <w:ind w:left="8910" w:hanging="360"/>
      </w:pPr>
    </w:lvl>
    <w:lvl w:ilvl="5" w:tplc="040C001B" w:tentative="1">
      <w:start w:val="1"/>
      <w:numFmt w:val="lowerRoman"/>
      <w:lvlText w:val="%6."/>
      <w:lvlJc w:val="right"/>
      <w:pPr>
        <w:ind w:left="9630" w:hanging="180"/>
      </w:pPr>
    </w:lvl>
    <w:lvl w:ilvl="6" w:tplc="040C000F" w:tentative="1">
      <w:start w:val="1"/>
      <w:numFmt w:val="decimal"/>
      <w:lvlText w:val="%7."/>
      <w:lvlJc w:val="left"/>
      <w:pPr>
        <w:ind w:left="10350" w:hanging="360"/>
      </w:pPr>
    </w:lvl>
    <w:lvl w:ilvl="7" w:tplc="040C0019" w:tentative="1">
      <w:start w:val="1"/>
      <w:numFmt w:val="lowerLetter"/>
      <w:lvlText w:val="%8."/>
      <w:lvlJc w:val="left"/>
      <w:pPr>
        <w:ind w:left="11070" w:hanging="360"/>
      </w:pPr>
    </w:lvl>
    <w:lvl w:ilvl="8" w:tplc="040C001B" w:tentative="1">
      <w:start w:val="1"/>
      <w:numFmt w:val="lowerRoman"/>
      <w:lvlText w:val="%9."/>
      <w:lvlJc w:val="right"/>
      <w:pPr>
        <w:ind w:left="11790" w:hanging="180"/>
      </w:pPr>
    </w:lvl>
  </w:abstractNum>
  <w:abstractNum w:abstractNumId="1" w15:restartNumberingAfterBreak="0">
    <w:nsid w:val="286F684E"/>
    <w:multiLevelType w:val="hybridMultilevel"/>
    <w:tmpl w:val="272E5792"/>
    <w:lvl w:ilvl="0" w:tplc="4622192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64807"/>
    <w:multiLevelType w:val="hybridMultilevel"/>
    <w:tmpl w:val="DE307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D22692"/>
    <w:multiLevelType w:val="hybridMultilevel"/>
    <w:tmpl w:val="F0688D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35194">
    <w:abstractNumId w:val="0"/>
  </w:num>
  <w:num w:numId="2" w16cid:durableId="1971551037">
    <w:abstractNumId w:val="2"/>
  </w:num>
  <w:num w:numId="3" w16cid:durableId="2147165504">
    <w:abstractNumId w:val="1"/>
  </w:num>
  <w:num w:numId="4" w16cid:durableId="12375894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F"/>
    <w:rsid w:val="000452B7"/>
    <w:rsid w:val="00060C9D"/>
    <w:rsid w:val="00070A2A"/>
    <w:rsid w:val="0007577A"/>
    <w:rsid w:val="00077C91"/>
    <w:rsid w:val="0008567B"/>
    <w:rsid w:val="000A14C2"/>
    <w:rsid w:val="000A651D"/>
    <w:rsid w:val="000A6A1F"/>
    <w:rsid w:val="000B0EF1"/>
    <w:rsid w:val="000B27C8"/>
    <w:rsid w:val="000D52C2"/>
    <w:rsid w:val="00100391"/>
    <w:rsid w:val="00104EF7"/>
    <w:rsid w:val="00114597"/>
    <w:rsid w:val="0013017D"/>
    <w:rsid w:val="00130921"/>
    <w:rsid w:val="00133A79"/>
    <w:rsid w:val="001410CB"/>
    <w:rsid w:val="00146B36"/>
    <w:rsid w:val="00150EA8"/>
    <w:rsid w:val="001548DA"/>
    <w:rsid w:val="001567BA"/>
    <w:rsid w:val="00156E0C"/>
    <w:rsid w:val="00157853"/>
    <w:rsid w:val="00160E87"/>
    <w:rsid w:val="00166AB9"/>
    <w:rsid w:val="00177EC2"/>
    <w:rsid w:val="00180912"/>
    <w:rsid w:val="00181905"/>
    <w:rsid w:val="00182CBF"/>
    <w:rsid w:val="00194540"/>
    <w:rsid w:val="001A004D"/>
    <w:rsid w:val="001A5C48"/>
    <w:rsid w:val="001B10BE"/>
    <w:rsid w:val="001D1F54"/>
    <w:rsid w:val="001D4DC8"/>
    <w:rsid w:val="001E128D"/>
    <w:rsid w:val="001E2836"/>
    <w:rsid w:val="001E62A7"/>
    <w:rsid w:val="001F3A0C"/>
    <w:rsid w:val="0020424A"/>
    <w:rsid w:val="00205064"/>
    <w:rsid w:val="00206588"/>
    <w:rsid w:val="00207C53"/>
    <w:rsid w:val="00216842"/>
    <w:rsid w:val="00223F68"/>
    <w:rsid w:val="00227433"/>
    <w:rsid w:val="0023065D"/>
    <w:rsid w:val="0023351F"/>
    <w:rsid w:val="002416A9"/>
    <w:rsid w:val="00242B34"/>
    <w:rsid w:val="00245C0D"/>
    <w:rsid w:val="0025353D"/>
    <w:rsid w:val="0025389A"/>
    <w:rsid w:val="00260932"/>
    <w:rsid w:val="00274716"/>
    <w:rsid w:val="00280A87"/>
    <w:rsid w:val="00295044"/>
    <w:rsid w:val="00295CA2"/>
    <w:rsid w:val="002B49C9"/>
    <w:rsid w:val="002C2C5A"/>
    <w:rsid w:val="002F2460"/>
    <w:rsid w:val="002F514A"/>
    <w:rsid w:val="0030062C"/>
    <w:rsid w:val="0030294F"/>
    <w:rsid w:val="00304C6C"/>
    <w:rsid w:val="00335065"/>
    <w:rsid w:val="00336184"/>
    <w:rsid w:val="003403E9"/>
    <w:rsid w:val="003412B8"/>
    <w:rsid w:val="00371E17"/>
    <w:rsid w:val="00382490"/>
    <w:rsid w:val="003931B8"/>
    <w:rsid w:val="003948C5"/>
    <w:rsid w:val="003966D5"/>
    <w:rsid w:val="00396B92"/>
    <w:rsid w:val="003A0846"/>
    <w:rsid w:val="003A2496"/>
    <w:rsid w:val="003A6416"/>
    <w:rsid w:val="003B44A9"/>
    <w:rsid w:val="003C5EF0"/>
    <w:rsid w:val="003C7E28"/>
    <w:rsid w:val="003D680A"/>
    <w:rsid w:val="003E3C98"/>
    <w:rsid w:val="003E426C"/>
    <w:rsid w:val="003F2C7F"/>
    <w:rsid w:val="004023F6"/>
    <w:rsid w:val="00421A5B"/>
    <w:rsid w:val="00422964"/>
    <w:rsid w:val="00431FFC"/>
    <w:rsid w:val="0043738C"/>
    <w:rsid w:val="004436FC"/>
    <w:rsid w:val="004470FD"/>
    <w:rsid w:val="004500E8"/>
    <w:rsid w:val="004547B7"/>
    <w:rsid w:val="00455246"/>
    <w:rsid w:val="00457995"/>
    <w:rsid w:val="004700B1"/>
    <w:rsid w:val="00471CA5"/>
    <w:rsid w:val="00471EAE"/>
    <w:rsid w:val="00472744"/>
    <w:rsid w:val="004754FA"/>
    <w:rsid w:val="00481A9E"/>
    <w:rsid w:val="004A05E3"/>
    <w:rsid w:val="004A24BA"/>
    <w:rsid w:val="004B0EE2"/>
    <w:rsid w:val="004B55F6"/>
    <w:rsid w:val="004D1F3D"/>
    <w:rsid w:val="004D4164"/>
    <w:rsid w:val="004E0A50"/>
    <w:rsid w:val="004E55CB"/>
    <w:rsid w:val="0050129B"/>
    <w:rsid w:val="00525F1B"/>
    <w:rsid w:val="0052710E"/>
    <w:rsid w:val="005453B0"/>
    <w:rsid w:val="00566433"/>
    <w:rsid w:val="00572465"/>
    <w:rsid w:val="005A2094"/>
    <w:rsid w:val="005A495B"/>
    <w:rsid w:val="005B2603"/>
    <w:rsid w:val="005D472C"/>
    <w:rsid w:val="005E1C6A"/>
    <w:rsid w:val="005E4EAB"/>
    <w:rsid w:val="005E616C"/>
    <w:rsid w:val="005F6A26"/>
    <w:rsid w:val="00601490"/>
    <w:rsid w:val="00603A79"/>
    <w:rsid w:val="00605CBA"/>
    <w:rsid w:val="00612D10"/>
    <w:rsid w:val="006166FE"/>
    <w:rsid w:val="00626DDA"/>
    <w:rsid w:val="0063117D"/>
    <w:rsid w:val="006373D9"/>
    <w:rsid w:val="0064105A"/>
    <w:rsid w:val="006515A8"/>
    <w:rsid w:val="006568CC"/>
    <w:rsid w:val="00665380"/>
    <w:rsid w:val="0067490A"/>
    <w:rsid w:val="0068404F"/>
    <w:rsid w:val="0068640C"/>
    <w:rsid w:val="00694D76"/>
    <w:rsid w:val="00694DC2"/>
    <w:rsid w:val="006A08C8"/>
    <w:rsid w:val="006A7B90"/>
    <w:rsid w:val="006B00FA"/>
    <w:rsid w:val="006B1F40"/>
    <w:rsid w:val="006D06D0"/>
    <w:rsid w:val="006E7981"/>
    <w:rsid w:val="006F2C67"/>
    <w:rsid w:val="00720ACD"/>
    <w:rsid w:val="007244E0"/>
    <w:rsid w:val="007534BE"/>
    <w:rsid w:val="00762ACD"/>
    <w:rsid w:val="00773063"/>
    <w:rsid w:val="007745B0"/>
    <w:rsid w:val="00776F40"/>
    <w:rsid w:val="00794A76"/>
    <w:rsid w:val="007B0C4D"/>
    <w:rsid w:val="007B2F65"/>
    <w:rsid w:val="007C063E"/>
    <w:rsid w:val="007C74EB"/>
    <w:rsid w:val="007E3ED8"/>
    <w:rsid w:val="007E4953"/>
    <w:rsid w:val="007E5B5A"/>
    <w:rsid w:val="007F2E3D"/>
    <w:rsid w:val="007F3743"/>
    <w:rsid w:val="007F58CC"/>
    <w:rsid w:val="008007E4"/>
    <w:rsid w:val="008034E0"/>
    <w:rsid w:val="008059FD"/>
    <w:rsid w:val="00810AF7"/>
    <w:rsid w:val="008141B1"/>
    <w:rsid w:val="0081721C"/>
    <w:rsid w:val="00833137"/>
    <w:rsid w:val="008371ED"/>
    <w:rsid w:val="00841E49"/>
    <w:rsid w:val="00846FB4"/>
    <w:rsid w:val="008507BC"/>
    <w:rsid w:val="0088009C"/>
    <w:rsid w:val="008815E7"/>
    <w:rsid w:val="00890044"/>
    <w:rsid w:val="00891900"/>
    <w:rsid w:val="008A3807"/>
    <w:rsid w:val="008A6B03"/>
    <w:rsid w:val="008B04B1"/>
    <w:rsid w:val="008B280E"/>
    <w:rsid w:val="008B55C5"/>
    <w:rsid w:val="008C08F0"/>
    <w:rsid w:val="008D174F"/>
    <w:rsid w:val="008D7A13"/>
    <w:rsid w:val="008E064B"/>
    <w:rsid w:val="008E482C"/>
    <w:rsid w:val="00906283"/>
    <w:rsid w:val="00914ABF"/>
    <w:rsid w:val="00920FEF"/>
    <w:rsid w:val="009266EF"/>
    <w:rsid w:val="0094040F"/>
    <w:rsid w:val="00952512"/>
    <w:rsid w:val="00973D23"/>
    <w:rsid w:val="0097482A"/>
    <w:rsid w:val="00976C7A"/>
    <w:rsid w:val="009875BD"/>
    <w:rsid w:val="00987F1B"/>
    <w:rsid w:val="00991B70"/>
    <w:rsid w:val="00994075"/>
    <w:rsid w:val="009B2DAC"/>
    <w:rsid w:val="009B5B17"/>
    <w:rsid w:val="009D01F3"/>
    <w:rsid w:val="009D4707"/>
    <w:rsid w:val="009D7C4D"/>
    <w:rsid w:val="009E155A"/>
    <w:rsid w:val="009E6E2E"/>
    <w:rsid w:val="009F00FF"/>
    <w:rsid w:val="00A03347"/>
    <w:rsid w:val="00A06FBC"/>
    <w:rsid w:val="00A24665"/>
    <w:rsid w:val="00A323AE"/>
    <w:rsid w:val="00A33FD8"/>
    <w:rsid w:val="00A3451F"/>
    <w:rsid w:val="00A361B2"/>
    <w:rsid w:val="00A41198"/>
    <w:rsid w:val="00A51799"/>
    <w:rsid w:val="00A672C7"/>
    <w:rsid w:val="00A675BE"/>
    <w:rsid w:val="00A718C0"/>
    <w:rsid w:val="00A739E5"/>
    <w:rsid w:val="00A8458C"/>
    <w:rsid w:val="00A86C38"/>
    <w:rsid w:val="00A962B8"/>
    <w:rsid w:val="00AA247E"/>
    <w:rsid w:val="00AA79B8"/>
    <w:rsid w:val="00AB4D98"/>
    <w:rsid w:val="00AC101F"/>
    <w:rsid w:val="00AD01D6"/>
    <w:rsid w:val="00AE23E5"/>
    <w:rsid w:val="00AE2D55"/>
    <w:rsid w:val="00AF0547"/>
    <w:rsid w:val="00AF1EF6"/>
    <w:rsid w:val="00AF207F"/>
    <w:rsid w:val="00B057C7"/>
    <w:rsid w:val="00B13F4D"/>
    <w:rsid w:val="00B212AA"/>
    <w:rsid w:val="00B22D7A"/>
    <w:rsid w:val="00B42218"/>
    <w:rsid w:val="00B46B67"/>
    <w:rsid w:val="00B519AB"/>
    <w:rsid w:val="00B61B66"/>
    <w:rsid w:val="00B63BD9"/>
    <w:rsid w:val="00B73BC9"/>
    <w:rsid w:val="00B84A27"/>
    <w:rsid w:val="00B87F0E"/>
    <w:rsid w:val="00B91EDC"/>
    <w:rsid w:val="00B926EB"/>
    <w:rsid w:val="00BA132E"/>
    <w:rsid w:val="00BA5EE4"/>
    <w:rsid w:val="00BB2336"/>
    <w:rsid w:val="00BB3075"/>
    <w:rsid w:val="00BB51D8"/>
    <w:rsid w:val="00BD18CF"/>
    <w:rsid w:val="00BD57B9"/>
    <w:rsid w:val="00BE185E"/>
    <w:rsid w:val="00BE6CBF"/>
    <w:rsid w:val="00BE7910"/>
    <w:rsid w:val="00BF26A7"/>
    <w:rsid w:val="00BF6676"/>
    <w:rsid w:val="00BF6955"/>
    <w:rsid w:val="00C0432D"/>
    <w:rsid w:val="00C15167"/>
    <w:rsid w:val="00C25826"/>
    <w:rsid w:val="00C27CC8"/>
    <w:rsid w:val="00C32C1C"/>
    <w:rsid w:val="00C529B1"/>
    <w:rsid w:val="00C63025"/>
    <w:rsid w:val="00C7768B"/>
    <w:rsid w:val="00C77CED"/>
    <w:rsid w:val="00C81EA8"/>
    <w:rsid w:val="00C97BBF"/>
    <w:rsid w:val="00C97E27"/>
    <w:rsid w:val="00CA4260"/>
    <w:rsid w:val="00CA640D"/>
    <w:rsid w:val="00CB0361"/>
    <w:rsid w:val="00CD4B1B"/>
    <w:rsid w:val="00CE02C9"/>
    <w:rsid w:val="00CE24E7"/>
    <w:rsid w:val="00CE4D12"/>
    <w:rsid w:val="00CE6745"/>
    <w:rsid w:val="00CF5FB8"/>
    <w:rsid w:val="00CF6B56"/>
    <w:rsid w:val="00D05FDD"/>
    <w:rsid w:val="00D152C3"/>
    <w:rsid w:val="00D221A7"/>
    <w:rsid w:val="00D25592"/>
    <w:rsid w:val="00D27269"/>
    <w:rsid w:val="00D31281"/>
    <w:rsid w:val="00D31EC0"/>
    <w:rsid w:val="00D320E0"/>
    <w:rsid w:val="00D336EF"/>
    <w:rsid w:val="00D35C3D"/>
    <w:rsid w:val="00D4036E"/>
    <w:rsid w:val="00D4162A"/>
    <w:rsid w:val="00D52FBF"/>
    <w:rsid w:val="00D55CCF"/>
    <w:rsid w:val="00D56129"/>
    <w:rsid w:val="00D632F3"/>
    <w:rsid w:val="00D64822"/>
    <w:rsid w:val="00D71677"/>
    <w:rsid w:val="00D74012"/>
    <w:rsid w:val="00D7542B"/>
    <w:rsid w:val="00D8287B"/>
    <w:rsid w:val="00D87A01"/>
    <w:rsid w:val="00D9390B"/>
    <w:rsid w:val="00DA3C4B"/>
    <w:rsid w:val="00DA721C"/>
    <w:rsid w:val="00DA7966"/>
    <w:rsid w:val="00DB473A"/>
    <w:rsid w:val="00DB53A9"/>
    <w:rsid w:val="00DC1CCF"/>
    <w:rsid w:val="00DC23F7"/>
    <w:rsid w:val="00DC5F77"/>
    <w:rsid w:val="00DD4868"/>
    <w:rsid w:val="00DE7ADA"/>
    <w:rsid w:val="00E00600"/>
    <w:rsid w:val="00E016ED"/>
    <w:rsid w:val="00E12D67"/>
    <w:rsid w:val="00E13DD6"/>
    <w:rsid w:val="00E17A60"/>
    <w:rsid w:val="00E21B45"/>
    <w:rsid w:val="00E254EE"/>
    <w:rsid w:val="00E44EA3"/>
    <w:rsid w:val="00E52E1D"/>
    <w:rsid w:val="00E54F00"/>
    <w:rsid w:val="00E646D2"/>
    <w:rsid w:val="00E667B4"/>
    <w:rsid w:val="00E66DD2"/>
    <w:rsid w:val="00E7034E"/>
    <w:rsid w:val="00E91056"/>
    <w:rsid w:val="00E9105A"/>
    <w:rsid w:val="00E97C17"/>
    <w:rsid w:val="00EA49CC"/>
    <w:rsid w:val="00EC43AB"/>
    <w:rsid w:val="00ED3CB7"/>
    <w:rsid w:val="00EE0830"/>
    <w:rsid w:val="00EE0E3D"/>
    <w:rsid w:val="00EF3743"/>
    <w:rsid w:val="00EF48E9"/>
    <w:rsid w:val="00EF6DFC"/>
    <w:rsid w:val="00F2047B"/>
    <w:rsid w:val="00F32C1F"/>
    <w:rsid w:val="00F4527D"/>
    <w:rsid w:val="00F51D33"/>
    <w:rsid w:val="00F62AB4"/>
    <w:rsid w:val="00F64C1E"/>
    <w:rsid w:val="00F65A00"/>
    <w:rsid w:val="00F66BE6"/>
    <w:rsid w:val="00F7136D"/>
    <w:rsid w:val="00F715EB"/>
    <w:rsid w:val="00F73E3F"/>
    <w:rsid w:val="00F918E6"/>
    <w:rsid w:val="00F9491E"/>
    <w:rsid w:val="00F97F0A"/>
    <w:rsid w:val="00FA7BB9"/>
    <w:rsid w:val="00FB1BD3"/>
    <w:rsid w:val="00FB26DD"/>
    <w:rsid w:val="00FC0C81"/>
    <w:rsid w:val="00FD062F"/>
    <w:rsid w:val="00FD212C"/>
    <w:rsid w:val="00FE0F88"/>
    <w:rsid w:val="00FE6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62838"/>
  <w15:docId w15:val="{2C8142AE-5EA2-4278-8A2B-E7A41637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CitationHTML">
    <w:name w:val="HTML Cite"/>
    <w:rPr>
      <w:i/>
      <w:iCs/>
    </w:rPr>
  </w:style>
  <w:style w:type="paragraph" w:styleId="Notedebasdepage">
    <w:name w:val="footnote text"/>
    <w:basedOn w:val="Normal"/>
    <w:semiHidden/>
    <w:rsid w:val="00D31EC0"/>
    <w:rPr>
      <w:sz w:val="20"/>
      <w:szCs w:val="20"/>
    </w:rPr>
  </w:style>
  <w:style w:type="character" w:styleId="Appelnotedebasdep">
    <w:name w:val="footnote reference"/>
    <w:semiHidden/>
    <w:rsid w:val="00D31EC0"/>
    <w:rPr>
      <w:vertAlign w:val="superscript"/>
    </w:rPr>
  </w:style>
  <w:style w:type="character" w:customStyle="1" w:styleId="TitreCar">
    <w:name w:val="Titre Car"/>
    <w:link w:val="Titre"/>
    <w:rsid w:val="000A6A1F"/>
    <w:rPr>
      <w:sz w:val="32"/>
      <w:szCs w:val="24"/>
    </w:rPr>
  </w:style>
  <w:style w:type="paragraph" w:customStyle="1" w:styleId="Default">
    <w:name w:val="Default"/>
    <w:rsid w:val="0030294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0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7314">
      <w:bodyDiv w:val="1"/>
      <w:marLeft w:val="0"/>
      <w:marRight w:val="0"/>
      <w:marTop w:val="0"/>
      <w:marBottom w:val="0"/>
      <w:divBdr>
        <w:top w:val="none" w:sz="0" w:space="0" w:color="auto"/>
        <w:left w:val="none" w:sz="0" w:space="0" w:color="auto"/>
        <w:bottom w:val="none" w:sz="0" w:space="0" w:color="auto"/>
        <w:right w:val="none" w:sz="0" w:space="0" w:color="auto"/>
      </w:divBdr>
    </w:div>
    <w:div w:id="319698843">
      <w:bodyDiv w:val="1"/>
      <w:marLeft w:val="0"/>
      <w:marRight w:val="0"/>
      <w:marTop w:val="0"/>
      <w:marBottom w:val="0"/>
      <w:divBdr>
        <w:top w:val="none" w:sz="0" w:space="0" w:color="auto"/>
        <w:left w:val="none" w:sz="0" w:space="0" w:color="auto"/>
        <w:bottom w:val="none" w:sz="0" w:space="0" w:color="auto"/>
        <w:right w:val="none" w:sz="0" w:space="0" w:color="auto"/>
      </w:divBdr>
    </w:div>
    <w:div w:id="419259493">
      <w:bodyDiv w:val="1"/>
      <w:marLeft w:val="0"/>
      <w:marRight w:val="0"/>
      <w:marTop w:val="0"/>
      <w:marBottom w:val="0"/>
      <w:divBdr>
        <w:top w:val="none" w:sz="0" w:space="0" w:color="auto"/>
        <w:left w:val="none" w:sz="0" w:space="0" w:color="auto"/>
        <w:bottom w:val="none" w:sz="0" w:space="0" w:color="auto"/>
        <w:right w:val="none" w:sz="0" w:space="0" w:color="auto"/>
      </w:divBdr>
    </w:div>
    <w:div w:id="465583541">
      <w:bodyDiv w:val="1"/>
      <w:marLeft w:val="0"/>
      <w:marRight w:val="0"/>
      <w:marTop w:val="0"/>
      <w:marBottom w:val="0"/>
      <w:divBdr>
        <w:top w:val="none" w:sz="0" w:space="0" w:color="auto"/>
        <w:left w:val="none" w:sz="0" w:space="0" w:color="auto"/>
        <w:bottom w:val="none" w:sz="0" w:space="0" w:color="auto"/>
        <w:right w:val="none" w:sz="0" w:space="0" w:color="auto"/>
      </w:divBdr>
    </w:div>
    <w:div w:id="1232423429">
      <w:bodyDiv w:val="1"/>
      <w:marLeft w:val="0"/>
      <w:marRight w:val="0"/>
      <w:marTop w:val="0"/>
      <w:marBottom w:val="0"/>
      <w:divBdr>
        <w:top w:val="none" w:sz="0" w:space="0" w:color="auto"/>
        <w:left w:val="none" w:sz="0" w:space="0" w:color="auto"/>
        <w:bottom w:val="none" w:sz="0" w:space="0" w:color="auto"/>
        <w:right w:val="none" w:sz="0" w:space="0" w:color="auto"/>
      </w:divBdr>
    </w:div>
    <w:div w:id="1278829533">
      <w:bodyDiv w:val="1"/>
      <w:marLeft w:val="0"/>
      <w:marRight w:val="0"/>
      <w:marTop w:val="0"/>
      <w:marBottom w:val="0"/>
      <w:divBdr>
        <w:top w:val="none" w:sz="0" w:space="0" w:color="auto"/>
        <w:left w:val="none" w:sz="0" w:space="0" w:color="auto"/>
        <w:bottom w:val="none" w:sz="0" w:space="0" w:color="auto"/>
        <w:right w:val="none" w:sz="0" w:space="0" w:color="auto"/>
      </w:divBdr>
    </w:div>
    <w:div w:id="15844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BTS Management des Unités Commerciales</vt:lpstr>
    </vt:vector>
  </TitlesOfParts>
  <Company>Hewlett-Packard Company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Management des Unités Commerciales</dc:title>
  <dc:creator>erik</dc:creator>
  <cp:lastModifiedBy>denis le bail</cp:lastModifiedBy>
  <cp:revision>2</cp:revision>
  <cp:lastPrinted>2020-04-09T13:03:00Z</cp:lastPrinted>
  <dcterms:created xsi:type="dcterms:W3CDTF">2022-09-27T13:45:00Z</dcterms:created>
  <dcterms:modified xsi:type="dcterms:W3CDTF">2022-09-27T13:45:00Z</dcterms:modified>
</cp:coreProperties>
</file>